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omic Sans MS" w:eastAsia="Comic Sans MS" w:hAnsi="Comic Sans MS" w:cs="Comic Sans MS"/>
          <w:b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i/>
          <w:color w:val="000000"/>
        </w:rPr>
        <w:t>Allegato 2</w:t>
      </w:r>
      <w:r w:rsidR="00045AE2">
        <w:rPr>
          <w:rFonts w:ascii="Comic Sans MS" w:eastAsia="Comic Sans MS" w:hAnsi="Comic Sans MS" w:cs="Comic Sans MS"/>
          <w:b/>
          <w:i/>
          <w:color w:val="000000"/>
        </w:rPr>
        <w:t>bis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CERTIFICAZIONE O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ATTO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NOTORIETA’</w:t>
      </w: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(D.P.R.445/2000)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Consapevole delle sanzioni penali, nel caso di dichiarazioni non veritiere e falsità negli atti, richiamate dall’art. 76 D.P.R. 445/2000, nonché della decadenza dai benefici eventualmente conseguiti sulla base della dichiarazione non veritiera, ai sensi dell’art. 75 del medesimo D.P.R. 445/2000;</w:t>
      </w:r>
    </w:p>
    <w:p w:rsidR="00400BDD" w:rsidRDefault="00400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3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DICHIARA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essere in possesso della cittadinanza italiana o di uno degli Stati membri dell’Unione europea __________________ (indicare lo Stato);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godere dei diritti civili e politici;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essere a conoscenza di non essere sottoposto a procedimenti penali;</w:t>
      </w:r>
    </w:p>
    <w:p w:rsidR="00400BDD" w:rsidRDefault="006601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30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aver preso visione dell’Avviso e di approvarne senza riserva ogni contenuto;</w:t>
      </w:r>
    </w:p>
    <w:p w:rsidR="00400BDD" w:rsidRDefault="00660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di essere in possesso dei seguenti titoli di studio e di specializzazione valutabili ai fini della</w:t>
      </w:r>
    </w:p>
    <w:p w:rsidR="00400BDD" w:rsidRDefault="006601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partecipazione per l’attribuzione dell’incarico di esperto:</w:t>
      </w: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9"/>
          <w:szCs w:val="19"/>
        </w:rPr>
      </w:pPr>
    </w:p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9"/>
          <w:szCs w:val="19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D067B4" w:rsidRDefault="00D067B4" w:rsidP="00D067B4">
      <w:pPr>
        <w:jc w:val="center"/>
        <w:rPr>
          <w:b/>
          <w:color w:val="000000"/>
          <w:sz w:val="22"/>
          <w:szCs w:val="22"/>
        </w:rPr>
      </w:pPr>
    </w:p>
    <w:p w:rsidR="00400BDD" w:rsidRPr="00D067B4" w:rsidRDefault="00D067B4" w:rsidP="00D067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067B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GRIGLIA </w:t>
      </w:r>
      <w:proofErr w:type="spellStart"/>
      <w:r w:rsidRPr="00D067B4"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spellEnd"/>
      <w:r w:rsidRPr="00D067B4">
        <w:rPr>
          <w:rFonts w:ascii="Arial" w:eastAsia="Arial" w:hAnsi="Arial" w:cs="Arial"/>
          <w:b/>
          <w:color w:val="000000"/>
          <w:sz w:val="24"/>
          <w:szCs w:val="24"/>
        </w:rPr>
        <w:t xml:space="preserve"> VALUTAZIONE DELLE DOMANDE</w:t>
      </w:r>
      <w:r w:rsidR="00516B1A">
        <w:rPr>
          <w:rFonts w:ascii="Arial" w:eastAsia="Arial" w:hAnsi="Arial" w:cs="Arial"/>
          <w:b/>
          <w:color w:val="000000"/>
          <w:sz w:val="24"/>
          <w:szCs w:val="24"/>
        </w:rPr>
        <w:t>SULLA DIDATTICA DELLA</w:t>
      </w:r>
      <w:r w:rsidRPr="00D067B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45AE2">
        <w:rPr>
          <w:rFonts w:ascii="Arial" w:eastAsia="Arial" w:hAnsi="Arial" w:cs="Arial"/>
          <w:b/>
          <w:color w:val="000000"/>
          <w:sz w:val="24"/>
          <w:szCs w:val="24"/>
        </w:rPr>
        <w:t>MATEMATICA</w:t>
      </w:r>
    </w:p>
    <w:tbl>
      <w:tblPr>
        <w:tblStyle w:val="a1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il progetto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PTOF…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 per ogni incarico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Attività di docenza in qualità di formatore su attività di interesse specifico all’obiettivo per il quale si concorre.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0BDD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AREA RISERVATA ALL’UFFICIO</w:t>
            </w:r>
          </w:p>
        </w:tc>
      </w:tr>
      <w:tr w:rsidR="00400BD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660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DD" w:rsidRDefault="0040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400BDD" w:rsidRDefault="00400B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sectPr w:rsidR="00400BDD" w:rsidSect="001B6B1F">
      <w:headerReference w:type="default" r:id="rId8"/>
      <w:headerReference w:type="first" r:id="rId9"/>
      <w:pgSz w:w="11906" w:h="16838"/>
      <w:pgMar w:top="1276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DD" w:rsidRDefault="00400BDD" w:rsidP="00400BDD">
      <w:r>
        <w:separator/>
      </w:r>
    </w:p>
  </w:endnote>
  <w:endnote w:type="continuationSeparator" w:id="0">
    <w:p w:rsidR="00400BDD" w:rsidRDefault="00400BDD" w:rsidP="0040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DD" w:rsidRDefault="00400BDD" w:rsidP="00400BDD">
      <w:r>
        <w:separator/>
      </w:r>
    </w:p>
  </w:footnote>
  <w:footnote w:type="continuationSeparator" w:id="0">
    <w:p w:rsidR="00400BDD" w:rsidRDefault="00400BDD" w:rsidP="00400BDD">
      <w:r>
        <w:continuationSeparator/>
      </w:r>
    </w:p>
  </w:footnote>
  <w:footnote w:id="1">
    <w:p w:rsidR="00921C72" w:rsidRPr="00516B1A" w:rsidRDefault="006601F4" w:rsidP="00921C72">
      <w:pPr>
        <w:widowControl w:val="0"/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 w:rsidR="00921C72" w:rsidRPr="00516B1A">
        <w:rPr>
          <w:rFonts w:ascii="Arial" w:eastAsia="Arial" w:hAnsi="Arial" w:cs="Arial"/>
          <w:i/>
          <w:color w:val="000000"/>
          <w:sz w:val="16"/>
          <w:szCs w:val="16"/>
        </w:rPr>
        <w:t xml:space="preserve">Titoli di accesso all'insegnamento per la scuola secondaria di I e II grado, classe di concorso A028, A027, A026 (DPR 19/2/2016 e DM 259/2017). </w:t>
      </w:r>
    </w:p>
    <w:p w:rsidR="00400BDD" w:rsidRPr="00516B1A" w:rsidRDefault="00921C72" w:rsidP="00516B1A">
      <w:pPr>
        <w:widowControl w:val="0"/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 w:rsidRPr="00516B1A">
        <w:rPr>
          <w:rFonts w:ascii="Arial" w:eastAsia="Arial" w:hAnsi="Arial" w:cs="Arial"/>
          <w:i/>
          <w:color w:val="000000"/>
          <w:sz w:val="16"/>
          <w:szCs w:val="16"/>
        </w:rPr>
        <w:t>Titoli di accesso all'insegnamento per la scuola primaria: Laurea in Scienze della formazione primaria, sia di vecchio ordinamento (</w:t>
      </w:r>
      <w:hyperlink r:id="rId1" w:history="1">
        <w:r w:rsidRPr="00516B1A">
          <w:rPr>
            <w:rStyle w:val="Collegamentoipertestuale"/>
            <w:rFonts w:ascii="Arial" w:eastAsia="Arial" w:hAnsi="Arial" w:cs="Arial"/>
            <w:i/>
            <w:color w:val="1155CC"/>
            <w:sz w:val="16"/>
            <w:szCs w:val="16"/>
          </w:rPr>
          <w:t>articolo 6, Legge 169 del 2008</w:t>
        </w:r>
      </w:hyperlink>
      <w:r w:rsidRPr="00516B1A">
        <w:rPr>
          <w:rFonts w:ascii="Arial" w:eastAsia="Arial" w:hAnsi="Arial" w:cs="Arial"/>
          <w:i/>
          <w:color w:val="000000"/>
          <w:sz w:val="16"/>
          <w:szCs w:val="16"/>
        </w:rPr>
        <w:t>) sia di nuovo ordinamento (</w:t>
      </w:r>
      <w:hyperlink r:id="rId2" w:history="1">
        <w:r w:rsidRPr="00516B1A">
          <w:rPr>
            <w:rStyle w:val="Collegamentoipertestuale"/>
            <w:rFonts w:ascii="Arial" w:eastAsia="Arial" w:hAnsi="Arial" w:cs="Arial"/>
            <w:i/>
            <w:color w:val="1155CC"/>
            <w:sz w:val="16"/>
            <w:szCs w:val="16"/>
          </w:rPr>
          <w:t>articolo 6 Decreto ministeriale 249 del 2010</w:t>
        </w:r>
      </w:hyperlink>
      <w:r w:rsidRPr="00516B1A">
        <w:rPr>
          <w:rFonts w:ascii="Arial" w:eastAsia="Arial" w:hAnsi="Arial" w:cs="Arial"/>
          <w:i/>
          <w:color w:val="000000"/>
          <w:sz w:val="16"/>
          <w:szCs w:val="16"/>
        </w:rPr>
        <w:t>); Diploma di Istituto Magistrale o di Scuola magistrale (solo scuola dell’Infanzia).</w:t>
      </w:r>
    </w:p>
    <w:p w:rsidR="00516B1A" w:rsidRPr="00516B1A" w:rsidRDefault="006601F4" w:rsidP="00516B1A">
      <w:pPr>
        <w:rPr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  <w:vertAlign w:val="superscript"/>
        </w:rPr>
        <w:t xml:space="preserve">2 </w:t>
      </w:r>
      <w:r w:rsidR="00516B1A" w:rsidRPr="00516B1A">
        <w:rPr>
          <w:rFonts w:ascii="Arial" w:eastAsia="Arial" w:hAnsi="Arial" w:cs="Arial"/>
          <w:i/>
          <w:color w:val="000000"/>
          <w:sz w:val="16"/>
          <w:szCs w:val="16"/>
        </w:rPr>
        <w:t xml:space="preserve">Si considerano “attività di formazione inerenti l’oggetto dell’avviso” unicamente la conduzione di corsi sulla metodologia </w:t>
      </w:r>
      <w:proofErr w:type="spellStart"/>
      <w:r w:rsidR="00516B1A" w:rsidRPr="00516B1A">
        <w:rPr>
          <w:rFonts w:ascii="Arial" w:eastAsia="Arial" w:hAnsi="Arial" w:cs="Arial"/>
          <w:i/>
          <w:color w:val="000000"/>
          <w:sz w:val="16"/>
          <w:szCs w:val="16"/>
        </w:rPr>
        <w:t>laboratoriale</w:t>
      </w:r>
      <w:proofErr w:type="spellEnd"/>
      <w:r w:rsidR="00516B1A" w:rsidRPr="00516B1A">
        <w:rPr>
          <w:rFonts w:ascii="Arial" w:eastAsia="Arial" w:hAnsi="Arial" w:cs="Arial"/>
          <w:i/>
          <w:color w:val="000000"/>
          <w:sz w:val="16"/>
          <w:szCs w:val="16"/>
        </w:rPr>
        <w:t xml:space="preserve"> di didattica della matematica illustrata nel paragrafo “Competenze professionali richieste”. Altre attività non saranno prese in considerazione.</w:t>
      </w:r>
    </w:p>
    <w:p w:rsidR="00400BDD" w:rsidRPr="00516B1A" w:rsidRDefault="00400BDD" w:rsidP="00516B1A">
      <w:pP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400BDD" w:rsidRDefault="00660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Prato, lì ..................................... </w:t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  <w:r>
        <w:rPr>
          <w:rFonts w:ascii="Arial" w:eastAsia="Arial" w:hAnsi="Arial" w:cs="Arial"/>
          <w:b/>
          <w:color w:val="000000"/>
          <w:sz w:val="19"/>
          <w:szCs w:val="19"/>
        </w:rPr>
        <w:tab/>
        <w:t xml:space="preserve">FIRMA </w:t>
      </w:r>
      <w:proofErr w:type="spellStart"/>
      <w:r>
        <w:rPr>
          <w:rFonts w:ascii="Arial" w:eastAsia="Arial" w:hAnsi="Arial" w:cs="Arial"/>
          <w:b/>
          <w:color w:val="000000"/>
          <w:sz w:val="19"/>
          <w:szCs w:val="19"/>
        </w:rPr>
        <w:t>………………</w:t>
      </w:r>
      <w:proofErr w:type="spellEnd"/>
      <w:r>
        <w:rPr>
          <w:rFonts w:ascii="Arial" w:eastAsia="Arial" w:hAnsi="Arial" w:cs="Arial"/>
          <w:b/>
          <w:color w:val="000000"/>
          <w:sz w:val="19"/>
          <w:szCs w:val="19"/>
        </w:rPr>
        <w:t>........................................................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DD" w:rsidRDefault="006601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2"/>
      <w:tblW w:w="10420" w:type="dxa"/>
      <w:tblInd w:w="0" w:type="dxa"/>
      <w:tblLayout w:type="fixed"/>
      <w:tblLook w:val="0000"/>
    </w:tblPr>
    <w:tblGrid>
      <w:gridCol w:w="10420"/>
    </w:tblGrid>
    <w:tr w:rsidR="00400BDD">
      <w:trPr>
        <w:trHeight w:val="840"/>
      </w:trPr>
      <w:tc>
        <w:tcPr>
          <w:tcW w:w="10420" w:type="dxa"/>
        </w:tcPr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733425" cy="6000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00BDD">
      <w:trPr>
        <w:trHeight w:val="700"/>
      </w:trPr>
      <w:tc>
        <w:tcPr>
          <w:tcW w:w="10420" w:type="dxa"/>
        </w:tcPr>
        <w:p w:rsidR="00400BDD" w:rsidRDefault="006601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ISTITUTO COMPRENSIVO NORD</w:t>
          </w:r>
        </w:p>
        <w:p w:rsidR="00400BDD" w:rsidRDefault="006601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  <w:color w:val="000000"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  <w:color w:val="000000"/>
            </w:rPr>
            <w:t>, 66 – 59100   Prato (Po) Tel. 0574/470509   C.F. 92090910487</w:t>
          </w:r>
        </w:p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  <w:color w:val="000000"/>
            </w:rPr>
            <w:t>UF6XQD</w:t>
          </w:r>
        </w:p>
        <w:p w:rsidR="00400BDD" w:rsidRDefault="006601F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  <w:color w:val="000000"/>
            </w:rPr>
            <w:t xml:space="preserve">; </w:t>
          </w:r>
          <w:r>
            <w:rPr>
              <w:rFonts w:ascii="Calibri" w:eastAsia="Calibri" w:hAnsi="Calibri" w:cs="Calibri"/>
              <w:b/>
              <w:i/>
              <w:color w:val="000000"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400BDD" w:rsidRDefault="006601F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767171"/>
        <w:sz w:val="18"/>
        <w:szCs w:val="18"/>
      </w:rPr>
    </w:pPr>
  </w:p>
  <w:p w:rsidR="00400BDD" w:rsidRDefault="00400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6E7B"/>
    <w:multiLevelType w:val="multilevel"/>
    <w:tmpl w:val="C5B67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BDD"/>
    <w:rsid w:val="00045AE2"/>
    <w:rsid w:val="001A7355"/>
    <w:rsid w:val="001B6B1F"/>
    <w:rsid w:val="00400BDD"/>
    <w:rsid w:val="00516B1A"/>
    <w:rsid w:val="006601F4"/>
    <w:rsid w:val="007535AF"/>
    <w:rsid w:val="00921C72"/>
    <w:rsid w:val="00AA05E9"/>
    <w:rsid w:val="00D067B4"/>
    <w:rsid w:val="00E83B0E"/>
    <w:rsid w:val="00E9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4B"/>
  </w:style>
  <w:style w:type="paragraph" w:styleId="Titolo1">
    <w:name w:val="heading 1"/>
    <w:basedOn w:val="Normale1"/>
    <w:next w:val="Normale1"/>
    <w:rsid w:val="00AD5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D5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D5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D5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D5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D5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0BDD"/>
  </w:style>
  <w:style w:type="table" w:customStyle="1" w:styleId="TableNormal">
    <w:name w:val="Table Normal"/>
    <w:rsid w:val="00400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D56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AD56CC"/>
  </w:style>
  <w:style w:type="table" w:customStyle="1" w:styleId="TableNormal0">
    <w:name w:val="Table Normal"/>
    <w:rsid w:val="00AD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400B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D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D56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12E1"/>
  </w:style>
  <w:style w:type="paragraph" w:styleId="Pidipagina">
    <w:name w:val="footer"/>
    <w:basedOn w:val="Normale"/>
    <w:link w:val="Pidipagina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12E1"/>
  </w:style>
  <w:style w:type="paragraph" w:customStyle="1" w:styleId="Normale10">
    <w:name w:val="Normale1"/>
    <w:rsid w:val="00F07930"/>
    <w:rPr>
      <w:rFonts w:ascii="Calibri" w:eastAsia="Calibri" w:hAnsi="Calibri" w:cs="Calibri"/>
      <w:sz w:val="24"/>
      <w:szCs w:val="24"/>
    </w:rPr>
  </w:style>
  <w:style w:type="table" w:customStyle="1" w:styleId="a1">
    <w:basedOn w:val="TableNormal0"/>
    <w:rsid w:val="00400BDD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rsid w:val="00400BDD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21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81Ju2iBEO8/6EH60RtYGw94XQ==">AMUW2mWzqEnTnzxSrkdsLiF10gu3dTguu2qhQzshd2L+G/7wAZrwo5jFuiEi5w0PXdRCeEagz3ZatrGrFGiVDru2DFPr/RM0XRQYxvvrlqAXNRmkwERuksM=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7</cp:revision>
  <dcterms:created xsi:type="dcterms:W3CDTF">2020-10-29T16:01:00Z</dcterms:created>
  <dcterms:modified xsi:type="dcterms:W3CDTF">2022-11-07T11:10:00Z</dcterms:modified>
</cp:coreProperties>
</file>