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06.67417526245117" w:lineRule="auto"/>
        <w:ind w:left="110.999755859375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Allegato 2 – Supporto Operativo </w:t>
      </w:r>
      <w:r w:rsidDel="00000000" w:rsidR="00000000" w:rsidRPr="00000000">
        <w:rPr>
          <w:sz w:val="19"/>
          <w:szCs w:val="19"/>
          <w:rtl w:val="0"/>
        </w:rPr>
        <w:t xml:space="preserve">- Tabella di autovalutazione Candidato/a: 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right="-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Codice identificativo progetto: 10.1.1A-FSEPON-TO-2021-158 - CUP D34F17000660006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Nome e cognome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0"/>
        <w:gridCol w:w="948"/>
        <w:gridCol w:w="720"/>
        <w:gridCol w:w="3282"/>
        <w:gridCol w:w="2044"/>
        <w:tblGridChange w:id="0">
          <w:tblGrid>
            <w:gridCol w:w="3210"/>
            <w:gridCol w:w="948"/>
            <w:gridCol w:w="720"/>
            <w:gridCol w:w="3282"/>
            <w:gridCol w:w="204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 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 POSSEDUTI (ELENCARE TITOLI ED ESPERIENZE)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specifica attinente il progetto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non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specifica attinente al progetto -  votazione fino a 90/110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specifica attinente al progetto - votazione da 91/110 a 100/110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specifica attinente al progetto - votazione da 101/110 a 110/110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Laurea specifica attinente al progetto – votazione 110 con lode/110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Altri titoli e specializzazioni: Master universitari, Dottorati di Ricerca, Corsi di Perfezionamento Universitario di durata non inferiore a 60 crediti formativi universitari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TITOLI PROFESSIONALI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TITOLI POSSEDUTI (ELENCARE TITOLI ED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Servizio prestato in qualità di insegnante nelle istituzioni del sistema nazionale dell’istruzione coerenti con l’area progettuale specifica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per ogni anno completo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both"/>
              <w:rPr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Esperienze professionali maturate in progetti nazionali o finanziati dall'Unione Europea o da altri Enti/Istituzioni scolastiche (PON, PNSD, PTOF...) </w:t>
            </w: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per ogni corso annuale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both"/>
              <w:rPr>
                <w:sz w:val="16"/>
                <w:szCs w:val="16"/>
                <w:vertAlign w:val="superscript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Attività di formatore inerente alle attività progettuali d'interesse specifico all'obiettivo per il quale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per ogni anno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TITOLI CULTURALI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ELENCARE LE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Pubblicazioni di natura didattica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1</w:t>
      </w:r>
      <w:r w:rsidDel="00000000" w:rsidR="00000000" w:rsidRPr="00000000">
        <w:rPr>
          <w:sz w:val="19"/>
          <w:szCs w:val="19"/>
          <w:rtl w:val="0"/>
        </w:rPr>
        <w:t xml:space="preserve"> Qualsiasi laurea che costituisca titolo di accesso all’insegnamento di cui al DM 259/2017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sz w:val="19"/>
          <w:szCs w:val="19"/>
        </w:rPr>
      </w:pPr>
      <w:r w:rsidDel="00000000" w:rsidR="00000000" w:rsidRPr="00000000">
        <w:rPr>
          <w:sz w:val="19"/>
          <w:szCs w:val="19"/>
          <w:vertAlign w:val="superscript"/>
          <w:rtl w:val="0"/>
        </w:rPr>
        <w:t xml:space="preserve">2</w:t>
      </w:r>
      <w:r w:rsidDel="00000000" w:rsidR="00000000" w:rsidRPr="00000000">
        <w:rPr>
          <w:sz w:val="19"/>
          <w:szCs w:val="19"/>
          <w:rtl w:val="0"/>
        </w:rPr>
        <w:t xml:space="preserve"> Attività organizzative di cui all’art. 25 comma 5 del D.Lgs.165/2001, nonché quelle di cui all’art. 1 comma 83 Legge 107/2015</w:t>
      </w:r>
    </w:p>
    <w:p w:rsidR="00000000" w:rsidDel="00000000" w:rsidP="00000000" w:rsidRDefault="00000000" w:rsidRPr="00000000" w14:paraId="00000052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76" w:lineRule="auto"/>
        <w:rPr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76" w:lineRule="auto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76" w:lineRule="auto"/>
        <w:jc w:val="both"/>
        <w:rPr/>
      </w:pPr>
      <w:r w:rsidDel="00000000" w:rsidR="00000000" w:rsidRPr="00000000">
        <w:rPr>
          <w:b w:val="1"/>
          <w:sz w:val="19"/>
          <w:szCs w:val="19"/>
          <w:rtl w:val="0"/>
        </w:rPr>
        <w:t xml:space="preserve">Prato ...............................................                                         FIRMA ..........................................................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8"/>
        <w:szCs w:val="28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C.F. 92090910487</w:t>
    </w:r>
  </w:p>
  <w:p w:rsidR="00000000" w:rsidDel="00000000" w:rsidP="00000000" w:rsidRDefault="00000000" w:rsidRPr="00000000" w14:paraId="0000005A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Codice Univoco Ufficio: UF6XQD</w:t>
    </w:r>
  </w:p>
  <w:p w:rsidR="00000000" w:rsidDel="00000000" w:rsidP="00000000" w:rsidRDefault="00000000" w:rsidRPr="00000000" w14:paraId="0000005B">
    <w:pPr>
      <w:keepNext w:val="1"/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4"/>
          <w:szCs w:val="24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4"/>
        <w:szCs w:val="24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5E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progetti: 10.1.1A-FSEPON-TO-2021-158 10.2.2A-FSEPON-TO-2021-186 </w:t>
    </w:r>
  </w:p>
  <w:p w:rsidR="00000000" w:rsidDel="00000000" w:rsidP="00000000" w:rsidRDefault="00000000" w:rsidRPr="00000000" w14:paraId="0000005F">
    <w:pPr>
      <w:widowControl w:val="0"/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