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omanda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la partecipazione alle </w:t>
      </w:r>
      <w:r w:rsidDel="00000000" w:rsidR="00000000" w:rsidRPr="00000000">
        <w:rPr>
          <w:rFonts w:ascii="Arial" w:cs="Arial" w:eastAsia="Arial" w:hAnsi="Arial"/>
          <w:rtl w:val="0"/>
        </w:rPr>
        <w:t xml:space="preserve">attività del progetto “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T.R.I.P. to ID-entity (Telling-Robotica-Informatica-Promozione sicurezza online)”</w:t>
      </w:r>
      <w:r w:rsidDel="00000000" w:rsidR="00000000" w:rsidRPr="00000000">
        <w:rPr>
          <w:rFonts w:ascii="Arial" w:cs="Arial" w:eastAsia="Arial" w:hAnsi="Arial"/>
          <w:rtl w:val="0"/>
        </w:rPr>
        <w:t xml:space="preserve"> 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 progetto: 10.2.2A-FdRPOC-TO-2018-59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D34F17000660006.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nel periodo Ottobre- Febbraio secondo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calendario – presso la s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ede e la succursale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secondaria di 1° grado- “E. Fermi”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Obiettivo 10.2.2A- azioni specifiche per la scuola primaria e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3 – ID safe and conscious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delle classi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Secondaria di I grado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Sede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“E. Fermi” Istituto Comprensivo Nord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Ottobre - 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T.R.I.P. to ID-entity (Telling-Robotica-Informatica-Promozione sicurezza online)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 per l’anno scolastico 201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AF">
          <w:pPr>
            <w:spacing w:after="200" w:line="276" w:lineRule="auto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4992291" cy="976948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2291" cy="9769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sz w:val="28"/>
              <w:szCs w:val="28"/>
            </w:rPr>
            <w:drawing>
              <wp:inline distB="114300" distT="114300" distL="114300" distR="114300">
                <wp:extent cx="1266686" cy="92779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86" cy="9277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Web: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54545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B7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pec.istruzione.it" TargetMode="External"/><Relationship Id="rId5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