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D8" w:rsidRPr="00C50C69" w:rsidRDefault="003B5609" w:rsidP="00C50C69">
      <w:pPr>
        <w:spacing w:after="0" w:line="240" w:lineRule="auto"/>
        <w:rPr>
          <w:rFonts w:eastAsia="Times New Roman" w:cs="Times New Roman"/>
          <w:sz w:val="36"/>
          <w:szCs w:val="24"/>
          <w:lang w:eastAsia="it-IT"/>
        </w:rPr>
      </w:pPr>
      <w:r w:rsidRPr="00C50C69">
        <w:rPr>
          <w:rFonts w:eastAsia="Times New Roman" w:cs="Times New Roman"/>
          <w:b/>
          <w:bCs/>
          <w:color w:val="000000"/>
          <w:sz w:val="36"/>
          <w:szCs w:val="24"/>
          <w:lang w:eastAsia="it-IT"/>
        </w:rPr>
        <w:t>SEZIONE E</w:t>
      </w:r>
      <w:r w:rsidR="00C36F54" w:rsidRPr="00C50C69">
        <w:rPr>
          <w:rFonts w:eastAsia="Times New Roman" w:cs="Times New Roman"/>
          <w:b/>
          <w:bCs/>
          <w:color w:val="000000"/>
          <w:sz w:val="36"/>
          <w:szCs w:val="24"/>
          <w:lang w:eastAsia="it-IT"/>
        </w:rPr>
        <w:t xml:space="preserve"> – Scheda tecnica</w:t>
      </w:r>
    </w:p>
    <w:p w:rsidR="00033CF3" w:rsidRPr="00C50C69" w:rsidRDefault="00033CF3" w:rsidP="00C50C69">
      <w:pPr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033CF3" w:rsidTr="001C155B">
        <w:tc>
          <w:tcPr>
            <w:tcW w:w="9854" w:type="dxa"/>
            <w:shd w:val="clear" w:color="auto" w:fill="D9D9D9" w:themeFill="background1" w:themeFillShade="D9"/>
          </w:tcPr>
          <w:p w:rsidR="00D555E4" w:rsidRDefault="00C50C69" w:rsidP="00D555E4">
            <w:pPr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A. </w:t>
            </w:r>
            <w:r w:rsidR="00D555E4" w:rsidRPr="003A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Qualità dell</w:t>
            </w:r>
            <w:r w:rsidR="00D555E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 proposta progettuale</w:t>
            </w:r>
          </w:p>
          <w:p w:rsidR="00033CF3" w:rsidRDefault="00033CF3" w:rsidP="006308CE">
            <w:pPr>
              <w:textAlignment w:val="baseline"/>
              <w:rPr>
                <w:rFonts w:eastAsia="Times New Roman" w:cs="Times New Roman"/>
                <w:b/>
                <w:bCs/>
                <w:color w:val="4F81BD" w:themeColor="accent1"/>
                <w:sz w:val="24"/>
                <w:szCs w:val="24"/>
                <w:lang w:eastAsia="it-IT"/>
              </w:rPr>
            </w:pPr>
          </w:p>
        </w:tc>
      </w:tr>
      <w:tr w:rsidR="00C50C69" w:rsidTr="00033CF3">
        <w:tc>
          <w:tcPr>
            <w:tcW w:w="9854" w:type="dxa"/>
          </w:tcPr>
          <w:p w:rsidR="00C50C69" w:rsidRPr="004B33F6" w:rsidRDefault="00C50C69" w:rsidP="004B33F6">
            <w:pPr>
              <w:pStyle w:val="Paragrafoelenco"/>
              <w:numPr>
                <w:ilvl w:val="0"/>
                <w:numId w:val="26"/>
              </w:numPr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B33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Descrizione dell’idea (originalità e innovativa)- Max 1000 caratteri</w:t>
            </w:r>
          </w:p>
          <w:p w:rsidR="006E2E5F" w:rsidRPr="006E2E5F" w:rsidRDefault="006E2E5F" w:rsidP="006E2E5F">
            <w:pPr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D555E4" w:rsidTr="00033CF3">
        <w:tc>
          <w:tcPr>
            <w:tcW w:w="9854" w:type="dxa"/>
          </w:tcPr>
          <w:p w:rsidR="009163F2" w:rsidRDefault="002A55BB" w:rsidP="00D555E4">
            <w:pPr>
              <w:jc w:val="both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r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L’artigiano </w:t>
            </w:r>
            <w:r w:rsidR="00A71CB1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>impara</w:t>
            </w:r>
            <w:r w:rsidR="00D555E4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 </w:t>
            </w:r>
            <w:r w:rsidR="00A52F23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>facendo</w:t>
            </w:r>
            <w:r w:rsidR="006579B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>, crea</w:t>
            </w:r>
            <w:r w:rsidR="00677133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 e </w:t>
            </w:r>
            <w:r w:rsidR="00830A94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>unisce</w:t>
            </w:r>
            <w:r w:rsidR="00D254B8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 sapere e saper fare. </w:t>
            </w:r>
            <w:r w:rsidR="00854F01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>L’</w:t>
            </w:r>
            <w:r w:rsidR="00D555E4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>atelier</w:t>
            </w:r>
            <w:r w:rsidR="00B2108D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 </w:t>
            </w:r>
            <w:r w:rsidR="001E1808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è aula, </w:t>
            </w:r>
            <w:r w:rsidR="007B148E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piazza, </w:t>
            </w:r>
            <w:r w:rsidR="00DD74A6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officina, laboratorio, </w:t>
            </w:r>
            <w:r w:rsidR="00B2108D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>bott</w:t>
            </w:r>
            <w:r w:rsidR="0022321B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>ega.</w:t>
            </w:r>
            <w:r w:rsidR="00895041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 </w:t>
            </w:r>
          </w:p>
          <w:p w:rsidR="00BB0454" w:rsidRPr="00E33A8F" w:rsidRDefault="0022321B" w:rsidP="00D555E4">
            <w:pPr>
              <w:jc w:val="both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>M</w:t>
            </w:r>
            <w:r w:rsidR="00D6644A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>odello</w:t>
            </w:r>
            <w:r w:rsidR="002C7910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 organiz</w:t>
            </w:r>
            <w:r w:rsidR="00677133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>zativo</w:t>
            </w:r>
            <w:r w:rsidR="009C5BCD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 </w:t>
            </w:r>
            <w:r w:rsidR="009C5BCD" w:rsidRPr="00F5558A">
              <w:rPr>
                <w:rFonts w:eastAsia="Times New Roman" w:cs="Times New Roman"/>
                <w:i/>
                <w:color w:val="222222"/>
                <w:sz w:val="24"/>
                <w:szCs w:val="24"/>
                <w:shd w:val="clear" w:color="auto" w:fill="FFFFFF"/>
                <w:lang w:eastAsia="it-IT"/>
              </w:rPr>
              <w:t>per la scuola</w:t>
            </w:r>
            <w:r w:rsidR="009163F2">
              <w:rPr>
                <w:rFonts w:eastAsia="Times New Roman" w:cs="Times New Roman"/>
                <w:i/>
                <w:color w:val="222222"/>
                <w:sz w:val="24"/>
                <w:szCs w:val="24"/>
                <w:shd w:val="clear" w:color="auto" w:fill="FFFFFF"/>
                <w:lang w:eastAsia="it-IT"/>
              </w:rPr>
              <w:t>,</w:t>
            </w:r>
            <w:r w:rsidR="00DD74A6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 </w:t>
            </w:r>
            <w:r w:rsidR="000D6D93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agisce sulla </w:t>
            </w:r>
            <w:r w:rsidR="00153D94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>domanda</w:t>
            </w:r>
            <w:r w:rsidR="002C7910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 </w:t>
            </w:r>
            <w:r w:rsidR="000D6D93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>per</w:t>
            </w:r>
            <w:r w:rsidR="001146A8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 </w:t>
            </w:r>
            <w:r w:rsidR="00196EE3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>determina</w:t>
            </w:r>
            <w:r w:rsidR="000D6D93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>re</w:t>
            </w:r>
            <w:r w:rsidR="00153D94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 </w:t>
            </w:r>
            <w:r w:rsidR="001109EA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>l’offerta</w:t>
            </w:r>
            <w:r w:rsidR="00142B2B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, orienta </w:t>
            </w:r>
            <w:r w:rsidR="00F616BD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l’insegnamento, </w:t>
            </w:r>
            <w:r w:rsidR="00142B2B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>fa centro</w:t>
            </w:r>
            <w:r w:rsidR="007E1FC0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 su chi apprende;</w:t>
            </w:r>
            <w:r w:rsidR="00CA4E5C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 </w:t>
            </w:r>
            <w:r w:rsidR="008429EC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promuove </w:t>
            </w:r>
            <w:r w:rsidR="007E1FC0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una </w:t>
            </w:r>
            <w:r w:rsidR="00196EE3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didattica attiva, </w:t>
            </w:r>
            <w:r w:rsidR="009E448D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>il</w:t>
            </w:r>
            <w:r w:rsidR="001146A8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 </w:t>
            </w:r>
            <w:r w:rsidR="002C330B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>gr</w:t>
            </w:r>
            <w:r w:rsidR="001146A8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>uppo</w:t>
            </w:r>
            <w:r w:rsidR="009E448D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 e la</w:t>
            </w:r>
            <w:r w:rsidR="00902B1E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 </w:t>
            </w:r>
            <w:r w:rsidR="001146A8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>cooperazione</w:t>
            </w:r>
            <w:r w:rsidR="002E0B8D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 </w:t>
            </w:r>
            <w:r w:rsidR="009A347E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per </w:t>
            </w:r>
            <w:r w:rsidR="00385A03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una </w:t>
            </w:r>
            <w:r w:rsidR="00385A03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inclusività </w:t>
            </w:r>
            <w:r w:rsidR="009A347E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autentica; </w:t>
            </w:r>
            <w:r w:rsidR="00385A03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>produce</w:t>
            </w:r>
            <w:r w:rsidR="00A665F2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 esperienze, </w:t>
            </w:r>
            <w:r w:rsidR="00385A03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>mira ai</w:t>
            </w:r>
            <w:r w:rsidR="001625F6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 </w:t>
            </w:r>
            <w:r w:rsidR="008429EC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>concetti,</w:t>
            </w:r>
            <w:r w:rsidR="0096363D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 </w:t>
            </w:r>
            <w:r w:rsidR="0096363D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presenta</w:t>
            </w:r>
            <w:r w:rsidR="00E1174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751BB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più </w:t>
            </w:r>
            <w:r w:rsidR="00E11743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linguaggi e </w:t>
            </w:r>
            <w:r w:rsidR="000852C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più </w:t>
            </w:r>
            <w:r w:rsidR="00E11743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>codici comunicativi</w:t>
            </w:r>
            <w:r w:rsidR="000A568A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>.</w:t>
            </w:r>
          </w:p>
          <w:p w:rsidR="00D254B8" w:rsidRPr="00E33A8F" w:rsidRDefault="00F82C02" w:rsidP="00D555E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>Modello</w:t>
            </w:r>
            <w:r w:rsidR="00581D1A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 </w:t>
            </w:r>
            <w:r w:rsidR="00862825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>partecipativo</w:t>
            </w:r>
            <w:r w:rsidR="00677133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 per il </w:t>
            </w:r>
            <w:r w:rsidR="00677133" w:rsidRPr="00E33A8F">
              <w:rPr>
                <w:rFonts w:eastAsia="Times New Roman" w:cs="Times New Roman"/>
                <w:i/>
                <w:color w:val="222222"/>
                <w:sz w:val="24"/>
                <w:szCs w:val="24"/>
                <w:shd w:val="clear" w:color="auto" w:fill="FFFFFF"/>
                <w:lang w:eastAsia="it-IT"/>
              </w:rPr>
              <w:t>fuori</w:t>
            </w:r>
            <w:r w:rsidR="00677133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>,</w:t>
            </w:r>
            <w:r w:rsidR="00F5558A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 servizio pubblico, </w:t>
            </w:r>
            <w:r w:rsidR="000A0887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>spazio identitario</w:t>
            </w:r>
            <w:r w:rsidR="00EC0B17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, </w:t>
            </w:r>
            <w:r w:rsidR="00F1137B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incontro </w:t>
            </w:r>
            <w:r w:rsidR="00F5558A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>tra</w:t>
            </w:r>
            <w:r w:rsidR="00CE5EBE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 saperi </w:t>
            </w:r>
            <w:r w:rsidR="000B03E3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>formali e informali</w:t>
            </w:r>
            <w:r w:rsidR="00F5558A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, tra </w:t>
            </w:r>
            <w:r w:rsidR="006B6507" w:rsidRPr="00E33A8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tecnologie </w:t>
            </w:r>
            <w:r w:rsidR="009E448D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di ieri</w:t>
            </w:r>
            <w:r w:rsidR="006B6507" w:rsidRPr="00E33A8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51323D" w:rsidRPr="00E33A8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e </w:t>
            </w:r>
            <w:r w:rsidR="009E448D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di oggi</w:t>
            </w:r>
            <w:r w:rsidR="00D555E4" w:rsidRPr="00E33A8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F5558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per</w:t>
            </w:r>
            <w:r w:rsidR="00D555E4" w:rsidRPr="00E33A8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trasformare idee in prodotti digitali </w:t>
            </w:r>
            <w:r w:rsidR="008E494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o</w:t>
            </w:r>
            <w:r w:rsidR="00D555E4" w:rsidRPr="00E33A8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manufatti.</w:t>
            </w:r>
            <w:r w:rsidR="00D555E4" w:rsidRPr="00E33A8F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 </w:t>
            </w:r>
            <w:r w:rsidR="00FF4717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Le </w:t>
            </w:r>
            <w:r w:rsidR="00FF4717" w:rsidRPr="00E33A8F">
              <w:rPr>
                <w:rFonts w:eastAsia="Times New Roman" w:cs="Times New Roman"/>
                <w:i/>
                <w:color w:val="222222"/>
                <w:sz w:val="24"/>
                <w:szCs w:val="24"/>
                <w:shd w:val="clear" w:color="auto" w:fill="FFFFFF"/>
                <w:lang w:eastAsia="it-IT"/>
              </w:rPr>
              <w:t>arti</w:t>
            </w:r>
            <w:r w:rsidR="008E4940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 (scultura, </w:t>
            </w:r>
            <w:r w:rsidR="00D555E4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design, </w:t>
            </w:r>
            <w:r w:rsidR="008E4940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>musica</w:t>
            </w:r>
            <w:r w:rsidR="00D555E4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, </w:t>
            </w:r>
            <w:r w:rsidR="008E4940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>robotica</w:t>
            </w:r>
            <w:r w:rsidR="00D555E4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) </w:t>
            </w:r>
            <w:r w:rsidR="00EC0B17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>dialogano</w:t>
            </w:r>
            <w:r w:rsidR="00D555E4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 con </w:t>
            </w:r>
            <w:r w:rsidR="00FF4717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la </w:t>
            </w:r>
            <w:r w:rsidR="00FF4717" w:rsidRPr="00E33A8F">
              <w:rPr>
                <w:rFonts w:eastAsia="Times New Roman" w:cs="Times New Roman"/>
                <w:i/>
                <w:color w:val="222222"/>
                <w:sz w:val="24"/>
                <w:szCs w:val="24"/>
                <w:shd w:val="clear" w:color="auto" w:fill="FFFFFF"/>
                <w:lang w:eastAsia="it-IT"/>
              </w:rPr>
              <w:t>tecnologia</w:t>
            </w:r>
            <w:r w:rsidR="00D555E4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 (stampa 3D, tablet, </w:t>
            </w:r>
            <w:r w:rsidR="008E4940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>suono digitale</w:t>
            </w:r>
            <w:r w:rsidR="00D555E4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). </w:t>
            </w:r>
            <w:r w:rsidR="003C2140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La </w:t>
            </w:r>
            <w:r w:rsidR="00D555E4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musica </w:t>
            </w:r>
            <w:r w:rsidR="00C943A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è </w:t>
            </w:r>
            <w:r w:rsidR="00D555E4" w:rsidRPr="00E33A8F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protagonista e collante di tutte le attività. </w:t>
            </w:r>
          </w:p>
          <w:p w:rsidR="00D555E4" w:rsidRDefault="00794B7E" w:rsidP="00F82C02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33A8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Tre</w:t>
            </w:r>
            <w:r w:rsidR="00D555E4" w:rsidRPr="00E33A8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F82C02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spazi</w:t>
            </w:r>
            <w:r w:rsidR="00D555E4" w:rsidRPr="00E33A8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3960C2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distint</w:t>
            </w:r>
            <w:r w:rsidR="00F82C02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i: </w:t>
            </w:r>
            <w:r w:rsidR="00D555E4" w:rsidRPr="00E33A8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dell'osser</w:t>
            </w:r>
            <w:r w:rsidRPr="00E33A8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vazione </w:t>
            </w:r>
            <w:r w:rsidR="003C2140" w:rsidRPr="00E33A8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con</w:t>
            </w:r>
            <w:r w:rsidR="00D555E4" w:rsidRPr="00E33A8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arredi modulari</w:t>
            </w:r>
            <w:r w:rsidR="003C2140" w:rsidRPr="00E33A8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;</w:t>
            </w:r>
            <w:r w:rsidR="00D555E4" w:rsidRPr="00E33A8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E33A8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del </w:t>
            </w:r>
            <w:r w:rsidR="006B30A7" w:rsidRPr="00E33A8F">
              <w:rPr>
                <w:rFonts w:eastAsia="Times New Roman" w:cs="Times New Roman"/>
                <w:i/>
                <w:color w:val="000000"/>
                <w:sz w:val="24"/>
                <w:szCs w:val="24"/>
                <w:lang w:eastAsia="it-IT"/>
              </w:rPr>
              <w:t>make/improve</w:t>
            </w:r>
            <w:r w:rsidR="006B30A7" w:rsidRPr="00E33A8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E33A8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con </w:t>
            </w:r>
            <w:r w:rsidR="00D555E4" w:rsidRPr="00E33A8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banchi </w:t>
            </w:r>
            <w:r w:rsidRPr="00E33A8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  <w:r w:rsidR="00D555E4" w:rsidRPr="00E33A8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lavoro e s</w:t>
            </w:r>
            <w:r w:rsidR="006A6D47" w:rsidRPr="00E33A8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trumenti del </w:t>
            </w:r>
            <w:r w:rsidR="006A6D47" w:rsidRPr="00E33A8F">
              <w:rPr>
                <w:rFonts w:eastAsia="Times New Roman" w:cs="Times New Roman"/>
                <w:i/>
                <w:color w:val="000000"/>
                <w:sz w:val="24"/>
                <w:szCs w:val="24"/>
                <w:lang w:eastAsia="it-IT"/>
              </w:rPr>
              <w:t>digital making</w:t>
            </w:r>
            <w:r w:rsidR="006A6D47" w:rsidRPr="00E33A8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; </w:t>
            </w:r>
            <w:r w:rsidRPr="00E33A8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per la</w:t>
            </w:r>
            <w:r w:rsidR="002D330B" w:rsidRPr="00E33A8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registrazione e </w:t>
            </w:r>
            <w:r w:rsidR="00D555E4" w:rsidRPr="00E33A8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la produzione digitale</w:t>
            </w:r>
            <w:r w:rsidR="00AF2AA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E33A8F" w:rsidRPr="00E33A8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dei suoni.</w:t>
            </w:r>
          </w:p>
          <w:p w:rsidR="00F82C02" w:rsidRPr="004130A1" w:rsidRDefault="00F82C02" w:rsidP="00F82C02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555E4" w:rsidTr="00033CF3">
        <w:tc>
          <w:tcPr>
            <w:tcW w:w="9854" w:type="dxa"/>
          </w:tcPr>
          <w:p w:rsidR="00AE04AA" w:rsidRPr="00216747" w:rsidRDefault="00AE04AA" w:rsidP="00216747">
            <w:pPr>
              <w:pStyle w:val="Paragrafoelenco"/>
              <w:numPr>
                <w:ilvl w:val="0"/>
                <w:numId w:val="26"/>
              </w:num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2167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Design delle competenze attese - Max 1000 caratteri</w:t>
            </w:r>
          </w:p>
          <w:p w:rsidR="00D555E4" w:rsidRDefault="00D555E4" w:rsidP="006308CE">
            <w:pPr>
              <w:textAlignment w:val="baseline"/>
              <w:rPr>
                <w:rFonts w:eastAsia="Times New Roman" w:cs="Times New Roman"/>
                <w:b/>
                <w:bCs/>
                <w:color w:val="4F81BD" w:themeColor="accent1"/>
                <w:sz w:val="24"/>
                <w:szCs w:val="24"/>
                <w:lang w:eastAsia="it-IT"/>
              </w:rPr>
            </w:pPr>
          </w:p>
        </w:tc>
      </w:tr>
      <w:tr w:rsidR="00D555E4" w:rsidTr="00033CF3">
        <w:tc>
          <w:tcPr>
            <w:tcW w:w="9854" w:type="dxa"/>
          </w:tcPr>
          <w:p w:rsidR="00FD12BC" w:rsidRDefault="00324FB2" w:rsidP="000912FD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Le </w:t>
            </w:r>
            <w:r w:rsidR="00867C29">
              <w:rPr>
                <w:rFonts w:eastAsia="Times New Roman" w:cs="Times New Roman"/>
                <w:sz w:val="24"/>
                <w:szCs w:val="24"/>
                <w:lang w:eastAsia="it-IT"/>
              </w:rPr>
              <w:t>nuove tecnologie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  <w:r w:rsidR="00B075C2">
              <w:rPr>
                <w:rFonts w:eastAsia="Times New Roman" w:cs="Times New Roman"/>
                <w:sz w:val="24"/>
                <w:szCs w:val="24"/>
                <w:lang w:eastAsia="it-IT"/>
              </w:rPr>
              <w:t>cambia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no</w:t>
            </w:r>
            <w:r w:rsidR="00BB64EE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  <w:r w:rsidR="00B075C2">
              <w:rPr>
                <w:rFonts w:eastAsia="Times New Roman" w:cs="Times New Roman"/>
                <w:sz w:val="24"/>
                <w:szCs w:val="24"/>
                <w:lang w:eastAsia="it-IT"/>
              </w:rPr>
              <w:t>la</w:t>
            </w:r>
            <w:r w:rsidR="00B73059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modalità</w:t>
            </w:r>
            <w:r w:rsidR="00754958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di </w:t>
            </w:r>
            <w:r w:rsidR="00C943AF">
              <w:rPr>
                <w:rFonts w:eastAsia="Times New Roman" w:cs="Times New Roman"/>
                <w:sz w:val="24"/>
                <w:szCs w:val="24"/>
                <w:lang w:eastAsia="it-IT"/>
              </w:rPr>
              <w:t>produzione/fruizione della cultura,</w:t>
            </w:r>
            <w:r w:rsidR="00414075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  <w:r w:rsidR="00B73059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modificano </w:t>
            </w:r>
            <w:r w:rsidR="00C943AF">
              <w:rPr>
                <w:rFonts w:eastAsia="Times New Roman" w:cs="Times New Roman"/>
                <w:sz w:val="24"/>
                <w:szCs w:val="24"/>
                <w:lang w:eastAsia="it-IT"/>
              </w:rPr>
              <w:t>il ruolo</w:t>
            </w:r>
            <w:r w:rsidR="00B8626E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delle istituzioni </w:t>
            </w:r>
            <w:r w:rsidR="00414075">
              <w:rPr>
                <w:rFonts w:eastAsia="Times New Roman" w:cs="Times New Roman"/>
                <w:sz w:val="24"/>
                <w:szCs w:val="24"/>
                <w:lang w:eastAsia="it-IT"/>
              </w:rPr>
              <w:t>educative.</w:t>
            </w:r>
            <w:r w:rsidR="00754958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  <w:r w:rsidR="006A25CB">
              <w:rPr>
                <w:rFonts w:eastAsia="Times New Roman" w:cs="Times New Roman"/>
                <w:sz w:val="24"/>
                <w:szCs w:val="24"/>
                <w:lang w:eastAsia="it-IT"/>
              </w:rPr>
              <w:t>La scuola</w:t>
            </w:r>
            <w:r w:rsidR="003C018A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non può </w:t>
            </w:r>
            <w:r w:rsidR="009E41ED">
              <w:rPr>
                <w:rFonts w:eastAsia="Times New Roman" w:cs="Times New Roman"/>
                <w:sz w:val="24"/>
                <w:szCs w:val="24"/>
                <w:lang w:eastAsia="it-IT"/>
              </w:rPr>
              <w:t>rimanere indifferente e</w:t>
            </w:r>
            <w:r w:rsidR="00EE00BF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rinunciare a soddisfare i </w:t>
            </w:r>
            <w:r w:rsidR="00DD597B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bisogni che le nuove generazioni esprimono: </w:t>
            </w:r>
            <w:r w:rsidR="00DD597B" w:rsidRPr="001A38DD">
              <w:rPr>
                <w:rFonts w:eastAsia="Times New Roman" w:cs="Times New Roman"/>
                <w:i/>
                <w:sz w:val="24"/>
                <w:szCs w:val="24"/>
                <w:lang w:eastAsia="it-IT"/>
              </w:rPr>
              <w:t>essere protagonisti</w:t>
            </w:r>
            <w:r w:rsidR="00DD597B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della propria formazione</w:t>
            </w:r>
            <w:r w:rsidR="008729F7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, </w:t>
            </w:r>
            <w:r w:rsidR="00546E5A">
              <w:rPr>
                <w:rFonts w:eastAsia="Times New Roman" w:cs="Times New Roman"/>
                <w:i/>
                <w:sz w:val="24"/>
                <w:szCs w:val="24"/>
                <w:lang w:eastAsia="it-IT"/>
              </w:rPr>
              <w:t xml:space="preserve">essere competenti </w:t>
            </w:r>
            <w:r w:rsidR="00546E5A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rispetto </w:t>
            </w:r>
            <w:r w:rsidR="00BC6F51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alla </w:t>
            </w:r>
            <w:r w:rsidR="00546E5A">
              <w:rPr>
                <w:rFonts w:eastAsia="Times New Roman" w:cs="Times New Roman"/>
                <w:sz w:val="24"/>
                <w:szCs w:val="24"/>
                <w:lang w:eastAsia="it-IT"/>
              </w:rPr>
              <w:t>realtà.</w:t>
            </w:r>
            <w:r w:rsidR="001A38DD">
              <w:rPr>
                <w:rFonts w:eastAsia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  <w:r w:rsidR="00B467A7">
              <w:rPr>
                <w:rFonts w:eastAsia="Times New Roman" w:cs="Times New Roman"/>
                <w:sz w:val="24"/>
                <w:szCs w:val="24"/>
                <w:lang w:eastAsia="it-IT"/>
              </w:rPr>
              <w:t>L’atelier</w:t>
            </w:r>
            <w:r w:rsidR="000912FD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si pone</w:t>
            </w:r>
            <w:r w:rsidR="001A38DD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come ambiente nel quale si mettono in gioco, si o</w:t>
            </w:r>
            <w:r w:rsidR="00FD7214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sservano, si sviluppano </w:t>
            </w:r>
            <w:r w:rsidR="001A38DD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e si valutano </w:t>
            </w:r>
            <w:r w:rsidR="00CC6AFC">
              <w:rPr>
                <w:rFonts w:eastAsia="Times New Roman" w:cs="Times New Roman"/>
                <w:sz w:val="24"/>
                <w:szCs w:val="24"/>
                <w:lang w:eastAsia="it-IT"/>
              </w:rPr>
              <w:t>conoscenze, abilità e competenze</w:t>
            </w:r>
            <w:r w:rsidR="00EE00BF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necessarie </w:t>
            </w:r>
            <w:r w:rsidR="00FD7214">
              <w:rPr>
                <w:rFonts w:eastAsia="Times New Roman" w:cs="Times New Roman"/>
                <w:sz w:val="24"/>
                <w:szCs w:val="24"/>
                <w:lang w:eastAsia="it-IT"/>
              </w:rPr>
              <w:t>ad un</w:t>
            </w:r>
            <w:r w:rsidR="00546E5A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attivo e consapevole </w:t>
            </w:r>
            <w:r w:rsidR="00FD7214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inserimento </w:t>
            </w:r>
            <w:r w:rsidR="00546E5A">
              <w:rPr>
                <w:rFonts w:eastAsia="Times New Roman" w:cs="Times New Roman"/>
                <w:sz w:val="24"/>
                <w:szCs w:val="24"/>
                <w:lang w:eastAsia="it-IT"/>
              </w:rPr>
              <w:t>nella società e nel lavoro.</w:t>
            </w:r>
            <w:r w:rsidR="00E33615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  <w:r w:rsidR="00FD12BC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ED53BD" w:rsidRDefault="000F6742" w:rsidP="00E62056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I riferiment</w:t>
            </w:r>
            <w:r w:rsidR="001C795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i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sono le competenze chiave esplic</w:t>
            </w:r>
            <w:r w:rsidR="009E41ED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it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ate dalla </w:t>
            </w:r>
            <w:r w:rsidR="00A32A1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normativa europea e italiana, </w:t>
            </w:r>
            <w:r w:rsidR="00536D8B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soprattutto </w:t>
            </w:r>
            <w:r w:rsidR="00056F01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quelle descritte </w:t>
            </w:r>
            <w:r w:rsidR="00ED53BD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n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ell’ottica di un approccio sistemico al </w:t>
            </w:r>
            <w:r w:rsidRPr="00ED53BD">
              <w:rPr>
                <w:rFonts w:eastAsia="Times New Roman" w:cs="Times New Roman"/>
                <w:i/>
                <w:color w:val="000000"/>
                <w:sz w:val="24"/>
                <w:szCs w:val="24"/>
                <w:lang w:eastAsia="it-IT"/>
              </w:rPr>
              <w:t>lifelong learning</w:t>
            </w:r>
            <w:r w:rsidR="00ED53BD" w:rsidRPr="00ED53BD">
              <w:rPr>
                <w:rFonts w:eastAsia="Times New Roman" w:cs="Times New Roman"/>
                <w:i/>
                <w:color w:val="000000"/>
                <w:sz w:val="24"/>
                <w:szCs w:val="24"/>
                <w:lang w:eastAsia="it-IT"/>
              </w:rPr>
              <w:t>.</w:t>
            </w:r>
          </w:p>
          <w:p w:rsidR="00ED53BD" w:rsidRDefault="00ED53BD" w:rsidP="000F6742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In particolare sono attese le seguenti competenze:</w:t>
            </w:r>
          </w:p>
          <w:p w:rsidR="00BA6A37" w:rsidRPr="00BA6A37" w:rsidRDefault="00E149A6" w:rsidP="00BA6A37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BA6A37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imparare ad imparare</w:t>
            </w:r>
          </w:p>
          <w:p w:rsidR="00BA6A37" w:rsidRDefault="00465148" w:rsidP="00BA6A37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progettare</w:t>
            </w:r>
          </w:p>
          <w:p w:rsidR="00BA6A37" w:rsidRDefault="00465148" w:rsidP="00BA6A37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risolvere problemi</w:t>
            </w:r>
          </w:p>
          <w:p w:rsidR="000F6742" w:rsidRDefault="00465148" w:rsidP="00BA6A37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competenze digitali</w:t>
            </w:r>
          </w:p>
          <w:p w:rsidR="00A3188F" w:rsidRPr="00A3188F" w:rsidRDefault="00465148" w:rsidP="00BA6A37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comunicare</w:t>
            </w:r>
          </w:p>
          <w:p w:rsidR="004A18F5" w:rsidRPr="00A3188F" w:rsidRDefault="00E149A6" w:rsidP="000F6742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it-IT"/>
              </w:rPr>
              <w:t>agire in modo autonomo e responsabile</w:t>
            </w:r>
          </w:p>
          <w:p w:rsidR="00E149A6" w:rsidRPr="008D3010" w:rsidRDefault="00E149A6" w:rsidP="000F6742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it-IT"/>
              </w:rPr>
              <w:t>analizzare in modo critico</w:t>
            </w:r>
          </w:p>
          <w:p w:rsidR="008D3010" w:rsidRPr="00E149A6" w:rsidRDefault="008D3010" w:rsidP="000F6742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it-IT"/>
              </w:rPr>
              <w:t>spirito di intraprendenza e iniziativa</w:t>
            </w:r>
          </w:p>
          <w:p w:rsidR="00D555E4" w:rsidRPr="00465148" w:rsidRDefault="009A5395" w:rsidP="00465148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collaborare</w:t>
            </w:r>
            <w:r w:rsidR="0048752D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e partecipare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D555E4" w:rsidTr="00033CF3">
        <w:tc>
          <w:tcPr>
            <w:tcW w:w="9854" w:type="dxa"/>
          </w:tcPr>
          <w:p w:rsidR="00EB7A60" w:rsidRPr="004B33F6" w:rsidRDefault="00EB7A60" w:rsidP="004B33F6">
            <w:pPr>
              <w:pStyle w:val="Paragrafoelenc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B33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3. Progettazione partecipata (coinvolgimento della comunità scolastica e di eventuali partner coinvolti nella progettazione a favore delle concrete esigente della scuola) Max 1000 caratteri</w:t>
            </w:r>
          </w:p>
          <w:p w:rsidR="00D555E4" w:rsidRDefault="00D555E4" w:rsidP="006308CE">
            <w:pPr>
              <w:textAlignment w:val="baseline"/>
              <w:rPr>
                <w:rFonts w:eastAsia="Times New Roman" w:cs="Times New Roman"/>
                <w:b/>
                <w:bCs/>
                <w:color w:val="4F81BD" w:themeColor="accent1"/>
                <w:sz w:val="24"/>
                <w:szCs w:val="24"/>
                <w:lang w:eastAsia="it-IT"/>
              </w:rPr>
            </w:pPr>
          </w:p>
        </w:tc>
      </w:tr>
      <w:tr w:rsidR="00EB7A60" w:rsidTr="00033CF3">
        <w:tc>
          <w:tcPr>
            <w:tcW w:w="9854" w:type="dxa"/>
          </w:tcPr>
          <w:p w:rsidR="00EB7A60" w:rsidRPr="003A6D74" w:rsidRDefault="00EB7A60" w:rsidP="00EB7A6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3A6D7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Un progetto che abbia la prospettiva di futur</w:t>
            </w:r>
            <w:r w:rsidR="008018A9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o </w:t>
            </w:r>
            <w:r w:rsidR="000E4B17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prevede</w:t>
            </w:r>
            <w:r w:rsidR="008018A9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già in fase iniziale </w:t>
            </w:r>
            <w:r w:rsidRPr="003A6D7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il coinvolgimento </w:t>
            </w:r>
            <w:r w:rsidR="00A96E0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di </w:t>
            </w:r>
            <w:r w:rsidR="00FD16B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tutti </w:t>
            </w:r>
            <w:r w:rsidR="000E4B17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gli attori</w:t>
            </w:r>
            <w:r w:rsidRPr="003A6D7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: genitori, insegnanti, </w:t>
            </w:r>
            <w:r w:rsidR="008018A9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allievi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, </w:t>
            </w:r>
            <w:r w:rsidRPr="003A6D7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associazioni del territorio</w:t>
            </w:r>
            <w:r w:rsidR="000E4B17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, ente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local</w:t>
            </w:r>
            <w:r w:rsidR="000E4B17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e</w:t>
            </w:r>
            <w:r w:rsidRPr="003A6D7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. </w:t>
            </w:r>
          </w:p>
          <w:p w:rsidR="00EB7A60" w:rsidRDefault="000E4B17" w:rsidP="00EB7A6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Genitori e </w:t>
            </w:r>
            <w:r w:rsidR="00EB7A60" w:rsidRPr="003A6D7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docenti sono coinvolti in visite </w:t>
            </w:r>
            <w:r w:rsidR="0077629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di formazione </w:t>
            </w:r>
            <w:r w:rsidR="00EB7A60" w:rsidRPr="003A6D7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ad altre Istituzioni scolastiche di eccellenza da cui un confron</w:t>
            </w:r>
            <w:r w:rsidR="00623D7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to costante sull’idea di scuola e di </w:t>
            </w:r>
            <w:r w:rsidR="004E5C1C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atelier</w:t>
            </w:r>
            <w:r w:rsidR="00623D7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  <w:r w:rsidR="00EB7A60" w:rsidRPr="003A6D7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3C0897" w:rsidRDefault="004E5C1C" w:rsidP="00EB7A6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Il c</w:t>
            </w:r>
            <w:r w:rsidR="00EB7A60" w:rsidRPr="003A6D7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oinvol</w:t>
            </w:r>
            <w:r w:rsidR="009E064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gimento de</w:t>
            </w:r>
            <w:r w:rsidR="00EB7A6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gli alunni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avviene in relazione all’età </w:t>
            </w:r>
            <w:r w:rsidR="00F521B6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e</w:t>
            </w:r>
            <w:r w:rsidR="00786CEC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d</w:t>
            </w:r>
            <w:r w:rsidR="00F521B6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è finalizzato</w:t>
            </w:r>
            <w:r w:rsidR="009E064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alla formulazione di proposte per</w:t>
            </w:r>
            <w:r w:rsidR="00F521B6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la determinazione di arredi, s</w:t>
            </w:r>
            <w:r w:rsidR="00623D7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oluzioni architettoniche</w:t>
            </w:r>
            <w:r w:rsidR="00F521B6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, attività</w:t>
            </w:r>
            <w:r w:rsidR="00EB7A60" w:rsidRPr="003A6D7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. </w:t>
            </w:r>
          </w:p>
          <w:p w:rsidR="00EB7A60" w:rsidRDefault="00F521B6" w:rsidP="00EB7A6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Sondaggi</w:t>
            </w:r>
            <w:r w:rsidR="000210D2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on line per </w:t>
            </w:r>
            <w:r w:rsidR="003C0897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genitori e docenti attraverso Google Form</w:t>
            </w:r>
            <w:r w:rsidR="001A787E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, </w:t>
            </w:r>
            <w:r w:rsidR="00FD16B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per </w:t>
            </w:r>
            <w:r w:rsidR="000E421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condividere</w:t>
            </w:r>
            <w:r w:rsidR="00FD16B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FD16B5" w:rsidRPr="000E421A">
              <w:rPr>
                <w:rFonts w:eastAsia="Times New Roman" w:cs="Times New Roman"/>
                <w:i/>
                <w:color w:val="000000"/>
                <w:sz w:val="24"/>
                <w:szCs w:val="24"/>
                <w:lang w:eastAsia="it-IT"/>
              </w:rPr>
              <w:t>l’idea</w:t>
            </w:r>
            <w:r w:rsidR="00FD16B5" w:rsidRPr="003A6D7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di atelie</w:t>
            </w:r>
            <w:r w:rsidR="00FD16B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r, </w:t>
            </w:r>
            <w:r w:rsidR="001A787E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per </w:t>
            </w:r>
            <w:r w:rsidR="009E576E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individuare</w:t>
            </w:r>
            <w:r w:rsidR="001A787E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competenze</w:t>
            </w:r>
            <w:r w:rsidR="00786CEC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diffuse</w:t>
            </w:r>
            <w:r w:rsidR="001A787E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, definire ruoli.</w:t>
            </w:r>
          </w:p>
          <w:p w:rsidR="00EB7A60" w:rsidRPr="00E655FC" w:rsidRDefault="009E576E" w:rsidP="0030556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Un</w:t>
            </w:r>
            <w:r w:rsidR="0030556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percorso di </w:t>
            </w:r>
            <w:r w:rsidR="00825556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incontri in prese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nza</w:t>
            </w:r>
            <w:r w:rsidR="00825556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, </w:t>
            </w:r>
            <w:r w:rsidR="00EB7A60" w:rsidRPr="003A6D7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apertura degli spazi alle famiglie e al territorio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per la</w:t>
            </w:r>
            <w:r w:rsidR="00EC647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30556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presentazione</w:t>
            </w:r>
            <w:r w:rsidR="00EC647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del</w:t>
            </w:r>
            <w:r w:rsidR="000E421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progetto.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Il</w:t>
            </w:r>
            <w:r w:rsidR="000E421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C</w:t>
            </w:r>
            <w:r w:rsidR="000E421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omune, </w:t>
            </w:r>
            <w:r w:rsidR="00EB7A60" w:rsidRPr="003A6D7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le associazioni, le cooperative e le scuole coinvolte </w:t>
            </w:r>
            <w:r w:rsidR="00820CC2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formano</w:t>
            </w:r>
            <w:r w:rsidR="00EB7A60" w:rsidRPr="003A6D7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un</w:t>
            </w:r>
            <w:r w:rsidR="00EC647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tavolo di lavoro per la definizione e condivisione </w:t>
            </w:r>
            <w:r w:rsidR="000E421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di un’ipotesi</w:t>
            </w:r>
            <w:r w:rsidR="00A96E0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di </w:t>
            </w:r>
            <w:r w:rsidR="00EB7A60" w:rsidRPr="003A6D7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utilizzazione</w:t>
            </w:r>
            <w:r w:rsidR="00A96E0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e gestione </w:t>
            </w:r>
            <w:r w:rsidR="00EB7A60" w:rsidRPr="003A6D7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degli spazi</w:t>
            </w:r>
            <w:r w:rsidR="00A96E0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  <w:r w:rsidR="00EB7A60" w:rsidRPr="003A6D7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B7A60" w:rsidRPr="00EB7A60" w:rsidTr="001C155B">
        <w:tc>
          <w:tcPr>
            <w:tcW w:w="9854" w:type="dxa"/>
            <w:shd w:val="clear" w:color="auto" w:fill="D9D9D9" w:themeFill="background1" w:themeFillShade="D9"/>
          </w:tcPr>
          <w:p w:rsidR="00EB7A60" w:rsidRDefault="00EB7A60" w:rsidP="00EB7A60">
            <w:pPr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 xml:space="preserve">B. </w:t>
            </w:r>
            <w:r w:rsidR="006D5F0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Coerenza con il piano dell’offerta formativa</w:t>
            </w:r>
          </w:p>
          <w:p w:rsidR="001C155B" w:rsidRPr="00EB7A60" w:rsidRDefault="001C155B" w:rsidP="00EB7A60">
            <w:pPr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EB7A60" w:rsidRPr="00EB7A60" w:rsidTr="00033CF3">
        <w:tc>
          <w:tcPr>
            <w:tcW w:w="9854" w:type="dxa"/>
          </w:tcPr>
          <w:p w:rsidR="00EB7A60" w:rsidRPr="002C0E4C" w:rsidRDefault="006D5F00" w:rsidP="002C0E4C">
            <w:pPr>
              <w:pStyle w:val="Paragrafoelenco"/>
              <w:numPr>
                <w:ilvl w:val="0"/>
                <w:numId w:val="22"/>
              </w:numPr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C0E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Coerenza con il piano dell’offerta formativa e impatto atteso sull’attività didattica e sulla dispersione scolastica Max 1000 caratteri</w:t>
            </w:r>
          </w:p>
          <w:p w:rsidR="006D5F00" w:rsidRPr="006D5F00" w:rsidRDefault="006D5F00" w:rsidP="006D5F00">
            <w:pPr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EB7A60" w:rsidRPr="00EB7A60" w:rsidTr="00033CF3">
        <w:tc>
          <w:tcPr>
            <w:tcW w:w="9854" w:type="dxa"/>
          </w:tcPr>
          <w:p w:rsidR="00157A73" w:rsidRDefault="005E7F6B" w:rsidP="006D5F00">
            <w:pPr>
              <w:jc w:val="both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L</w:t>
            </w:r>
            <w:r w:rsidR="00F27E38" w:rsidRPr="00F27E3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’</w:t>
            </w:r>
            <w:r w:rsidR="009E7FB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I</w:t>
            </w:r>
            <w:r w:rsidR="00F27E38" w:rsidRPr="00F27E3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stituto h</w:t>
            </w:r>
            <w:r w:rsidR="003726D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a indicato nel </w:t>
            </w:r>
            <w:r w:rsidR="0030556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PTOF</w:t>
            </w:r>
            <w:r w:rsidR="00F27E38" w:rsidRPr="00F27E3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0D251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5</w:t>
            </w:r>
            <w:r w:rsidR="0015594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 priorità </w:t>
            </w:r>
            <w:r w:rsidR="007C5D90" w:rsidRPr="00F27E3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strategiche</w:t>
            </w:r>
            <w:r w:rsidR="00F27E38" w:rsidRPr="00F27E3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:</w:t>
            </w:r>
          </w:p>
          <w:p w:rsidR="00F27E38" w:rsidRPr="003726DE" w:rsidRDefault="008A460A" w:rsidP="009E7FB7">
            <w:pPr>
              <w:pStyle w:val="Paragrafoelenco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Curricolo e</w:t>
            </w:r>
            <w:r w:rsidR="00D749D0" w:rsidRPr="003726DE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3726DE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v</w:t>
            </w:r>
            <w:r w:rsidR="00F27E38" w:rsidRPr="003726DE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alutazione</w:t>
            </w:r>
          </w:p>
          <w:p w:rsidR="00F27E38" w:rsidRPr="003726DE" w:rsidRDefault="007C5D90" w:rsidP="009E7FB7">
            <w:pPr>
              <w:pStyle w:val="Paragrafoelenco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</w:pPr>
            <w:r w:rsidRPr="003726DE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Inclusività</w:t>
            </w:r>
            <w:r w:rsidR="00F27E38" w:rsidRPr="003726DE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 xml:space="preserve"> e</w:t>
            </w:r>
            <w:r w:rsidRPr="003726DE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 xml:space="preserve"> apprendimento personalizzato</w:t>
            </w:r>
          </w:p>
          <w:p w:rsidR="00F27E38" w:rsidRPr="003726DE" w:rsidRDefault="00F27E38" w:rsidP="009E7FB7">
            <w:pPr>
              <w:pStyle w:val="Paragrafoelenco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</w:pPr>
            <w:r w:rsidRPr="003726DE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Innovazione didattica</w:t>
            </w:r>
          </w:p>
          <w:p w:rsidR="00F27E38" w:rsidRPr="003726DE" w:rsidRDefault="00F27E38" w:rsidP="009E7FB7">
            <w:pPr>
              <w:pStyle w:val="Paragrafoelenco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</w:pPr>
            <w:r w:rsidRPr="003726DE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Innovazione tecnologi</w:t>
            </w:r>
            <w:r w:rsidR="007C5D90" w:rsidRPr="003726DE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 xml:space="preserve">ca e </w:t>
            </w:r>
            <w:r w:rsidR="003726DE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a</w:t>
            </w:r>
            <w:r w:rsidRPr="003726DE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mbiente di apprendimento</w:t>
            </w:r>
          </w:p>
          <w:p w:rsidR="00F27E38" w:rsidRPr="003726DE" w:rsidRDefault="009E7FB7" w:rsidP="009E7FB7">
            <w:pPr>
              <w:pStyle w:val="Paragrafoelenco"/>
              <w:numPr>
                <w:ilvl w:val="0"/>
                <w:numId w:val="30"/>
              </w:numPr>
              <w:jc w:val="both"/>
              <w:textAlignment w:val="baseline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</w:pPr>
            <w:r w:rsidRPr="003726DE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Scuola e territorio</w:t>
            </w:r>
          </w:p>
          <w:p w:rsidR="00043593" w:rsidRPr="00043593" w:rsidRDefault="00DC2323" w:rsidP="00054B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L’</w:t>
            </w:r>
            <w:r w:rsidR="0057160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atelier si pone al crocevia di tutte </w:t>
            </w:r>
            <w:r w:rsidR="00D92FA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loro</w:t>
            </w:r>
            <w:r w:rsidR="0057160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. </w:t>
            </w:r>
            <w:r w:rsidR="004A49FD" w:rsidRPr="004A49F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Una d</w:t>
            </w:r>
            <w:r w:rsidR="004A49F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ida</w:t>
            </w:r>
            <w:r w:rsidR="00B7619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ttica più attiva, più motivante, più efficace</w:t>
            </w:r>
            <w:r w:rsidR="00B673F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B7619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richiede </w:t>
            </w:r>
            <w:r w:rsidR="00ED6FC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spazi dedicati</w:t>
            </w:r>
            <w:r w:rsidR="00ED6FC1" w:rsidRPr="0004359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 curat</w:t>
            </w:r>
            <w:r w:rsidR="00D92FA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i nell'estetica, funzionali</w:t>
            </w:r>
            <w:r w:rsidR="00ED6FC1" w:rsidRPr="0004359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, ricchi</w:t>
            </w:r>
            <w:r w:rsidR="00ED6FC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, evocativi del sapere che si propone</w:t>
            </w:r>
            <w:r w:rsidR="00B7619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="00ED6FC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92FA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L</w:t>
            </w:r>
            <w:r w:rsidR="00043593" w:rsidRPr="0004359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'aula</w:t>
            </w:r>
            <w:r w:rsidR="00756FA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 tradizione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043593" w:rsidRPr="0004359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non basta. C'è bisogno di "luoghi attrezzati che facilitino app</w:t>
            </w:r>
            <w:r w:rsidR="00270FE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rocci operativi alla conoscenza</w:t>
            </w:r>
            <w:r w:rsidR="00231F2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"</w:t>
            </w:r>
            <w:r w:rsidR="00270FE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 (Indicazioni Nazionali 2012</w:t>
            </w:r>
            <w:r w:rsidR="00231F2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,</w:t>
            </w:r>
            <w:r w:rsidR="00270FE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 p. 28),</w:t>
            </w:r>
            <w:r w:rsidR="002A5F5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ambienti </w:t>
            </w:r>
            <w:r w:rsidR="00043593" w:rsidRPr="0004359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di apprendimento come part</w:t>
            </w:r>
            <w:r w:rsidR="0059494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e</w:t>
            </w:r>
            <w:r w:rsidR="00043593" w:rsidRPr="0004359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 integrant</w:t>
            </w:r>
            <w:r w:rsidR="00176BF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e</w:t>
            </w:r>
            <w:r w:rsidR="00043593" w:rsidRPr="0004359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 del curricolo.</w:t>
            </w:r>
          </w:p>
          <w:p w:rsidR="003726DE" w:rsidRPr="004A49FD" w:rsidRDefault="00176BFD" w:rsidP="006D5F00">
            <w:pPr>
              <w:jc w:val="both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D</w:t>
            </w:r>
            <w:r w:rsidR="00AA58D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idatt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ica orientata ai </w:t>
            </w:r>
            <w:r w:rsidR="0015594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linguaggi </w:t>
            </w:r>
            <w:r w:rsidR="00485B4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non solo verbali</w:t>
            </w:r>
            <w:r w:rsidR="001E132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485B4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per soddisfare l’</w:t>
            </w:r>
            <w:r w:rsidR="00AA58D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esigenza di personalizza</w:t>
            </w:r>
            <w:r w:rsidR="00A4600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re</w:t>
            </w:r>
            <w:r w:rsidR="00B70E2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257DC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i percorsi</w:t>
            </w:r>
            <w:r w:rsidR="00BA04E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 e </w:t>
            </w:r>
            <w:r w:rsidR="0047246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le st</w:t>
            </w:r>
            <w:r w:rsidR="00A4600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r</w:t>
            </w:r>
            <w:r w:rsidR="0047246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ategie</w:t>
            </w:r>
            <w:r w:rsidR="00485B4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,</w:t>
            </w:r>
            <w:r w:rsidR="00A4600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BA04E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per garantire il</w:t>
            </w:r>
            <w:r w:rsidR="00257DC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 successo scolastico, </w:t>
            </w:r>
            <w:r w:rsidR="004D63B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contro </w:t>
            </w:r>
            <w:r w:rsidR="00BA04E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la dispersione, contro le disuguaglianze. </w:t>
            </w:r>
            <w:r w:rsidR="004D63B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S</w:t>
            </w:r>
            <w:r w:rsidR="008A460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ono</w:t>
            </w:r>
            <w:r w:rsidR="006A59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2D4F35" w:rsidRPr="003A6D7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valorizzati i talenti di </w:t>
            </w:r>
            <w:r w:rsidR="00257DC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tutti e di ciascuno, </w:t>
            </w:r>
            <w:r w:rsidR="00485B4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de</w:t>
            </w:r>
            <w:r w:rsidR="005E7F6B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g</w:t>
            </w:r>
            <w:r w:rsidR="002D4F35" w:rsidRPr="003A6D7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li alunni </w:t>
            </w:r>
            <w:r w:rsidR="00C73C9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più deboli</w:t>
            </w:r>
            <w:r w:rsidR="002D4F35" w:rsidRPr="003A6D7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5E7F6B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e</w:t>
            </w:r>
            <w:r w:rsidR="002D4F35" w:rsidRPr="003A6D7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485B4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del</w:t>
            </w:r>
            <w:r w:rsidR="002D4F35" w:rsidRPr="003A6D7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le </w:t>
            </w:r>
            <w:r w:rsidR="00485B4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c.d. </w:t>
            </w:r>
            <w:r w:rsidR="002D4F35" w:rsidRPr="00C73C9A">
              <w:rPr>
                <w:rFonts w:eastAsia="Times New Roman" w:cs="Times New Roman"/>
                <w:i/>
                <w:color w:val="000000"/>
                <w:sz w:val="24"/>
                <w:szCs w:val="24"/>
                <w:lang w:eastAsia="it-IT"/>
              </w:rPr>
              <w:t>eccellenze</w:t>
            </w:r>
            <w:r w:rsidR="002D4F35" w:rsidRPr="003A6D7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  <w:p w:rsidR="00EB7A60" w:rsidRPr="00EB7A60" w:rsidRDefault="00EB7A60" w:rsidP="008A460A">
            <w:pPr>
              <w:jc w:val="both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6D5F00" w:rsidRPr="00EB7A60" w:rsidTr="001C155B">
        <w:tc>
          <w:tcPr>
            <w:tcW w:w="9854" w:type="dxa"/>
            <w:shd w:val="clear" w:color="auto" w:fill="D9D9D9" w:themeFill="background1" w:themeFillShade="D9"/>
          </w:tcPr>
          <w:p w:rsidR="006D5F00" w:rsidRPr="001C155B" w:rsidRDefault="006D5F00" w:rsidP="006D5F00">
            <w:pPr>
              <w:jc w:val="both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D5F0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C. Coinvolgimento di ulteriori soggetti pubblici e/o privati</w:t>
            </w:r>
          </w:p>
          <w:p w:rsidR="006D5F00" w:rsidRPr="001C155B" w:rsidRDefault="006D5F00" w:rsidP="006D5F00">
            <w:pPr>
              <w:jc w:val="both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6D5F00" w:rsidRPr="00EB7A60" w:rsidTr="00033CF3">
        <w:tc>
          <w:tcPr>
            <w:tcW w:w="9854" w:type="dxa"/>
          </w:tcPr>
          <w:p w:rsidR="00270D7D" w:rsidRPr="00CF66EE" w:rsidRDefault="00270D7D" w:rsidP="002C0E4C">
            <w:pPr>
              <w:pStyle w:val="Paragrafoelenco"/>
              <w:numPr>
                <w:ilvl w:val="0"/>
                <w:numId w:val="20"/>
              </w:numPr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66E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Coinvolgimento di ulteriori soggetti pubblici e/o privati</w:t>
            </w:r>
          </w:p>
          <w:p w:rsidR="006D5F00" w:rsidRPr="00CF66EE" w:rsidRDefault="006D5F00" w:rsidP="00270D7D">
            <w:pPr>
              <w:ind w:left="36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6D5F00" w:rsidRPr="00EB7A60" w:rsidTr="00033CF3">
        <w:tc>
          <w:tcPr>
            <w:tcW w:w="9854" w:type="dxa"/>
          </w:tcPr>
          <w:p w:rsidR="00270D7D" w:rsidRPr="002C0E4C" w:rsidRDefault="00270D7D" w:rsidP="002C0E4C">
            <w:pPr>
              <w:pStyle w:val="Paragrafoelenco"/>
              <w:numPr>
                <w:ilvl w:val="0"/>
                <w:numId w:val="20"/>
              </w:numPr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C0E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Nominativi di tutte le ulteriori scuole coinvolte e i soggetti pubblici e privati coinvolti. Max 1000 caratteri</w:t>
            </w:r>
          </w:p>
          <w:p w:rsidR="006D5F00" w:rsidRPr="001952E2" w:rsidRDefault="006D5F00" w:rsidP="006D5F00">
            <w:pPr>
              <w:jc w:val="both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magenta"/>
                <w:lang w:eastAsia="it-IT"/>
              </w:rPr>
            </w:pPr>
          </w:p>
        </w:tc>
      </w:tr>
      <w:tr w:rsidR="006D5F00" w:rsidRPr="00EB7A60" w:rsidTr="001C155B">
        <w:tc>
          <w:tcPr>
            <w:tcW w:w="9854" w:type="dxa"/>
            <w:tcBorders>
              <w:bottom w:val="single" w:sz="4" w:space="0" w:color="auto"/>
            </w:tcBorders>
          </w:tcPr>
          <w:p w:rsidR="00B43C1F" w:rsidRPr="003D2406" w:rsidRDefault="00270D7D" w:rsidP="00270D7D">
            <w:pPr>
              <w:pStyle w:val="Paragrafoelenco"/>
              <w:ind w:left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D2406">
              <w:rPr>
                <w:color w:val="000000"/>
                <w:sz w:val="24"/>
                <w:szCs w:val="24"/>
              </w:rPr>
              <w:t xml:space="preserve">Hanno dimostrato il loro interesse nella partecipazione e condivisione dello spazio: </w:t>
            </w:r>
          </w:p>
          <w:p w:rsidR="00A64463" w:rsidRPr="003D2406" w:rsidRDefault="00A64463" w:rsidP="00270D7D">
            <w:pPr>
              <w:pStyle w:val="Paragrafoelenco"/>
              <w:ind w:left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  <w:p w:rsidR="0059460C" w:rsidRPr="003D2406" w:rsidRDefault="0059460C" w:rsidP="0059460C">
            <w:pPr>
              <w:pStyle w:val="Paragrafoelenco"/>
              <w:numPr>
                <w:ilvl w:val="0"/>
                <w:numId w:val="29"/>
              </w:numPr>
              <w:jc w:val="both"/>
              <w:textAlignment w:val="baseline"/>
              <w:rPr>
                <w:sz w:val="24"/>
                <w:szCs w:val="24"/>
              </w:rPr>
            </w:pPr>
            <w:r w:rsidRPr="003D2406">
              <w:rPr>
                <w:sz w:val="24"/>
                <w:szCs w:val="24"/>
              </w:rPr>
              <w:t xml:space="preserve">I.P.S.I.A. Guglielmo Marconi </w:t>
            </w:r>
            <w:r w:rsidR="00E132DD" w:rsidRPr="003D2406">
              <w:rPr>
                <w:sz w:val="24"/>
                <w:szCs w:val="24"/>
              </w:rPr>
              <w:t>–</w:t>
            </w:r>
            <w:r w:rsidR="00A64463" w:rsidRPr="003D2406">
              <w:rPr>
                <w:sz w:val="24"/>
                <w:szCs w:val="24"/>
              </w:rPr>
              <w:t xml:space="preserve"> </w:t>
            </w:r>
            <w:r w:rsidRPr="003D2406">
              <w:rPr>
                <w:sz w:val="24"/>
                <w:szCs w:val="24"/>
              </w:rPr>
              <w:t>Prato</w:t>
            </w:r>
            <w:r w:rsidR="00E132DD" w:rsidRPr="003D2406">
              <w:rPr>
                <w:sz w:val="24"/>
                <w:szCs w:val="24"/>
              </w:rPr>
              <w:t xml:space="preserve"> </w:t>
            </w:r>
            <w:r w:rsidR="00CF71E8">
              <w:rPr>
                <w:sz w:val="24"/>
                <w:szCs w:val="24"/>
              </w:rPr>
              <w:t>–</w:t>
            </w:r>
            <w:r w:rsidR="00E132DD" w:rsidRPr="003D2406">
              <w:rPr>
                <w:sz w:val="24"/>
                <w:szCs w:val="24"/>
              </w:rPr>
              <w:t xml:space="preserve"> </w:t>
            </w:r>
            <w:r w:rsidR="000A31F1" w:rsidRPr="003D2406">
              <w:rPr>
                <w:sz w:val="24"/>
                <w:szCs w:val="24"/>
              </w:rPr>
              <w:t>PORI010006</w:t>
            </w:r>
            <w:r w:rsidR="00E132DD" w:rsidRPr="003D2406">
              <w:rPr>
                <w:sz w:val="24"/>
                <w:szCs w:val="24"/>
              </w:rPr>
              <w:t xml:space="preserve"> </w:t>
            </w:r>
            <w:r w:rsidRPr="003D2406">
              <w:rPr>
                <w:sz w:val="24"/>
                <w:szCs w:val="24"/>
              </w:rPr>
              <w:t>;</w:t>
            </w:r>
          </w:p>
          <w:p w:rsidR="00722FB5" w:rsidRPr="003D2406" w:rsidRDefault="0059460C" w:rsidP="00722FB5">
            <w:pPr>
              <w:pStyle w:val="Paragrafoelenco"/>
              <w:numPr>
                <w:ilvl w:val="0"/>
                <w:numId w:val="29"/>
              </w:numPr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D2406">
              <w:rPr>
                <w:color w:val="000000"/>
                <w:sz w:val="24"/>
                <w:szCs w:val="24"/>
              </w:rPr>
              <w:t>I.T.T.S. S.</w:t>
            </w:r>
            <w:r w:rsidR="00A64463" w:rsidRPr="003D2406">
              <w:rPr>
                <w:color w:val="000000"/>
                <w:sz w:val="24"/>
                <w:szCs w:val="24"/>
              </w:rPr>
              <w:t xml:space="preserve"> </w:t>
            </w:r>
            <w:r w:rsidRPr="003D2406">
              <w:rPr>
                <w:color w:val="000000"/>
                <w:sz w:val="24"/>
                <w:szCs w:val="24"/>
              </w:rPr>
              <w:t>Fedi</w:t>
            </w:r>
            <w:r w:rsidR="00A64463" w:rsidRPr="003D2406">
              <w:rPr>
                <w:color w:val="000000"/>
                <w:sz w:val="24"/>
                <w:szCs w:val="24"/>
              </w:rPr>
              <w:t xml:space="preserve"> </w:t>
            </w:r>
            <w:r w:rsidRPr="003D2406">
              <w:rPr>
                <w:color w:val="000000"/>
                <w:sz w:val="24"/>
                <w:szCs w:val="24"/>
              </w:rPr>
              <w:t>-</w:t>
            </w:r>
            <w:r w:rsidR="00A64463" w:rsidRPr="003D2406">
              <w:rPr>
                <w:color w:val="000000"/>
                <w:sz w:val="24"/>
                <w:szCs w:val="24"/>
              </w:rPr>
              <w:t xml:space="preserve"> </w:t>
            </w:r>
            <w:r w:rsidRPr="003D2406">
              <w:rPr>
                <w:color w:val="000000"/>
                <w:sz w:val="24"/>
                <w:szCs w:val="24"/>
              </w:rPr>
              <w:t>E.</w:t>
            </w:r>
            <w:r w:rsidR="00A64463" w:rsidRPr="003D2406">
              <w:rPr>
                <w:color w:val="000000"/>
                <w:sz w:val="24"/>
                <w:szCs w:val="24"/>
              </w:rPr>
              <w:t xml:space="preserve"> </w:t>
            </w:r>
            <w:r w:rsidRPr="003D2406">
              <w:rPr>
                <w:color w:val="000000"/>
                <w:sz w:val="24"/>
                <w:szCs w:val="24"/>
              </w:rPr>
              <w:t>Ferm</w:t>
            </w:r>
            <w:r w:rsidR="00A64463" w:rsidRPr="003D2406">
              <w:rPr>
                <w:color w:val="000000"/>
                <w:sz w:val="24"/>
                <w:szCs w:val="24"/>
              </w:rPr>
              <w:t xml:space="preserve">i </w:t>
            </w:r>
            <w:r w:rsidR="00E132DD" w:rsidRPr="003D2406">
              <w:rPr>
                <w:color w:val="000000"/>
                <w:sz w:val="24"/>
                <w:szCs w:val="24"/>
              </w:rPr>
              <w:t>–</w:t>
            </w:r>
            <w:r w:rsidR="00A64463" w:rsidRPr="003D2406">
              <w:rPr>
                <w:color w:val="000000"/>
                <w:sz w:val="24"/>
                <w:szCs w:val="24"/>
              </w:rPr>
              <w:t xml:space="preserve"> </w:t>
            </w:r>
            <w:r w:rsidR="00270D7D" w:rsidRPr="003D2406">
              <w:rPr>
                <w:color w:val="000000"/>
                <w:sz w:val="24"/>
                <w:szCs w:val="24"/>
              </w:rPr>
              <w:t>Pistoia</w:t>
            </w:r>
            <w:r w:rsidR="00E132DD" w:rsidRPr="003D2406">
              <w:rPr>
                <w:color w:val="000000"/>
                <w:sz w:val="24"/>
                <w:szCs w:val="24"/>
              </w:rPr>
              <w:t xml:space="preserve"> –</w:t>
            </w:r>
            <w:r w:rsidR="00CF71E8">
              <w:rPr>
                <w:color w:val="000000"/>
                <w:sz w:val="24"/>
                <w:szCs w:val="24"/>
              </w:rPr>
              <w:t xml:space="preserve"> </w:t>
            </w:r>
            <w:r w:rsidR="00E132DD" w:rsidRPr="003D2406">
              <w:rPr>
                <w:color w:val="000000"/>
                <w:sz w:val="24"/>
                <w:szCs w:val="24"/>
              </w:rPr>
              <w:t>PTTF01000R</w:t>
            </w:r>
            <w:r w:rsidR="00270D7D" w:rsidRPr="003D2406">
              <w:rPr>
                <w:color w:val="000000"/>
                <w:sz w:val="24"/>
                <w:szCs w:val="24"/>
              </w:rPr>
              <w:t>;</w:t>
            </w:r>
          </w:p>
          <w:p w:rsidR="006832C8" w:rsidRPr="007E29CE" w:rsidRDefault="00A64463" w:rsidP="00722FB5">
            <w:pPr>
              <w:pStyle w:val="Paragrafoelenco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7E29CE">
              <w:rPr>
                <w:color w:val="000000"/>
                <w:sz w:val="24"/>
                <w:szCs w:val="24"/>
              </w:rPr>
              <w:t>A</w:t>
            </w:r>
            <w:r w:rsidR="00270D7D" w:rsidRPr="007E29CE">
              <w:rPr>
                <w:color w:val="000000"/>
                <w:sz w:val="24"/>
                <w:szCs w:val="24"/>
              </w:rPr>
              <w:t xml:space="preserve">ssociazione </w:t>
            </w:r>
            <w:r w:rsidR="00270D7D" w:rsidRPr="007E29CE">
              <w:rPr>
                <w:i/>
                <w:color w:val="000000"/>
                <w:sz w:val="24"/>
                <w:szCs w:val="24"/>
              </w:rPr>
              <w:t>Il Pentolone</w:t>
            </w:r>
            <w:r w:rsidR="006832C8" w:rsidRPr="007E29CE">
              <w:rPr>
                <w:color w:val="000000"/>
                <w:sz w:val="24"/>
                <w:szCs w:val="24"/>
              </w:rPr>
              <w:t xml:space="preserve"> Prato</w:t>
            </w:r>
            <w:r w:rsidR="00722FB5" w:rsidRPr="007E29CE">
              <w:rPr>
                <w:color w:val="000000"/>
                <w:sz w:val="24"/>
                <w:szCs w:val="24"/>
              </w:rPr>
              <w:t xml:space="preserve"> </w:t>
            </w:r>
            <w:r w:rsidR="00722FB5" w:rsidRPr="005D22F3">
              <w:rPr>
                <w:rFonts w:cs="Arial"/>
                <w:sz w:val="24"/>
                <w:szCs w:val="24"/>
              </w:rPr>
              <w:t>Piazza dei Macelli, 4</w:t>
            </w:r>
            <w:r w:rsidR="00270D7D" w:rsidRPr="007E29CE">
              <w:rPr>
                <w:color w:val="000000"/>
                <w:sz w:val="24"/>
                <w:szCs w:val="24"/>
              </w:rPr>
              <w:t xml:space="preserve"> </w:t>
            </w:r>
            <w:r w:rsidR="00722FB5" w:rsidRPr="007E29CE">
              <w:rPr>
                <w:color w:val="000000"/>
                <w:sz w:val="24"/>
                <w:szCs w:val="24"/>
              </w:rPr>
              <w:t xml:space="preserve">– Prato </w:t>
            </w:r>
            <w:r w:rsidR="006832C8" w:rsidRPr="007E29CE">
              <w:rPr>
                <w:color w:val="000000"/>
                <w:sz w:val="24"/>
                <w:szCs w:val="24"/>
              </w:rPr>
              <w:t xml:space="preserve">(gestione </w:t>
            </w:r>
            <w:r w:rsidR="00270D7D" w:rsidRPr="007E29CE">
              <w:rPr>
                <w:color w:val="000000"/>
                <w:sz w:val="24"/>
                <w:szCs w:val="24"/>
              </w:rPr>
              <w:t xml:space="preserve">attività di Officina Giovani </w:t>
            </w:r>
            <w:r w:rsidR="007E29CE">
              <w:rPr>
                <w:color w:val="000000"/>
                <w:sz w:val="24"/>
                <w:szCs w:val="24"/>
              </w:rPr>
              <w:t>su</w:t>
            </w:r>
            <w:r w:rsidR="006832C8" w:rsidRPr="007E29CE">
              <w:rPr>
                <w:color w:val="000000"/>
                <w:sz w:val="24"/>
                <w:szCs w:val="24"/>
              </w:rPr>
              <w:t xml:space="preserve"> mandato dell’assessorato del C</w:t>
            </w:r>
            <w:r w:rsidR="00270D7D" w:rsidRPr="007E29CE">
              <w:rPr>
                <w:color w:val="000000"/>
                <w:sz w:val="24"/>
                <w:szCs w:val="24"/>
              </w:rPr>
              <w:t xml:space="preserve">omune di Prato alle </w:t>
            </w:r>
            <w:r w:rsidR="006832C8" w:rsidRPr="007E29CE">
              <w:rPr>
                <w:color w:val="000000"/>
                <w:sz w:val="24"/>
                <w:szCs w:val="24"/>
              </w:rPr>
              <w:t>P</w:t>
            </w:r>
            <w:r w:rsidR="00270D7D" w:rsidRPr="007E29CE">
              <w:rPr>
                <w:color w:val="000000"/>
                <w:sz w:val="24"/>
                <w:szCs w:val="24"/>
              </w:rPr>
              <w:t xml:space="preserve">olitiche </w:t>
            </w:r>
            <w:r w:rsidR="006832C8" w:rsidRPr="007E29CE">
              <w:rPr>
                <w:color w:val="000000"/>
                <w:sz w:val="24"/>
                <w:szCs w:val="24"/>
              </w:rPr>
              <w:t>G</w:t>
            </w:r>
            <w:r w:rsidR="00270D7D" w:rsidRPr="007E29CE">
              <w:rPr>
                <w:color w:val="000000"/>
                <w:sz w:val="24"/>
                <w:szCs w:val="24"/>
              </w:rPr>
              <w:t>iovanili e della Regione Toscana</w:t>
            </w:r>
            <w:r w:rsidR="007E29CE">
              <w:rPr>
                <w:color w:val="000000"/>
                <w:sz w:val="24"/>
                <w:szCs w:val="24"/>
              </w:rPr>
              <w:t>)</w:t>
            </w:r>
            <w:r w:rsidR="00270D7D" w:rsidRPr="007E29CE">
              <w:rPr>
                <w:color w:val="000000"/>
                <w:sz w:val="24"/>
                <w:szCs w:val="24"/>
              </w:rPr>
              <w:t xml:space="preserve">; </w:t>
            </w:r>
          </w:p>
          <w:p w:rsidR="00A64463" w:rsidRPr="003D2406" w:rsidRDefault="00A64463" w:rsidP="0059460C">
            <w:pPr>
              <w:pStyle w:val="Paragrafoelenco"/>
              <w:numPr>
                <w:ilvl w:val="0"/>
                <w:numId w:val="29"/>
              </w:numPr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D2406">
              <w:rPr>
                <w:color w:val="000000"/>
                <w:sz w:val="24"/>
                <w:szCs w:val="24"/>
              </w:rPr>
              <w:t>C</w:t>
            </w:r>
            <w:r w:rsidR="00270D7D" w:rsidRPr="003D2406">
              <w:rPr>
                <w:color w:val="000000"/>
                <w:sz w:val="24"/>
                <w:szCs w:val="24"/>
              </w:rPr>
              <w:t xml:space="preserve">ooperativa </w:t>
            </w:r>
            <w:r w:rsidR="00270D7D" w:rsidRPr="003D2406">
              <w:rPr>
                <w:i/>
                <w:color w:val="000000"/>
                <w:sz w:val="24"/>
                <w:szCs w:val="24"/>
              </w:rPr>
              <w:t>Keras</w:t>
            </w:r>
            <w:r w:rsidR="00270D7D" w:rsidRPr="003D2406">
              <w:rPr>
                <w:color w:val="000000"/>
                <w:sz w:val="24"/>
                <w:szCs w:val="24"/>
              </w:rPr>
              <w:t xml:space="preserve"> </w:t>
            </w:r>
            <w:r w:rsidR="009D2EAE" w:rsidRPr="003D2406">
              <w:rPr>
                <w:color w:val="000000"/>
                <w:sz w:val="24"/>
                <w:szCs w:val="24"/>
              </w:rPr>
              <w:t xml:space="preserve">Via </w:t>
            </w:r>
            <w:r w:rsidR="0078081E">
              <w:rPr>
                <w:color w:val="000000"/>
                <w:sz w:val="24"/>
                <w:szCs w:val="24"/>
              </w:rPr>
              <w:t>del Vergaio n. 8, Prato, 59100</w:t>
            </w:r>
            <w:r w:rsidR="00C5601D">
              <w:rPr>
                <w:color w:val="000000"/>
                <w:sz w:val="24"/>
                <w:szCs w:val="24"/>
              </w:rPr>
              <w:t xml:space="preserve">, gruppo di esperti </w:t>
            </w:r>
            <w:r w:rsidR="00270D7D" w:rsidRPr="003D2406">
              <w:rPr>
                <w:color w:val="000000"/>
                <w:sz w:val="24"/>
                <w:szCs w:val="24"/>
              </w:rPr>
              <w:t>che operano nel settore dei Beni Culturali e</w:t>
            </w:r>
            <w:r w:rsidR="00270D7D" w:rsidRPr="003D2406">
              <w:rPr>
                <w:color w:val="222222"/>
                <w:sz w:val="24"/>
                <w:szCs w:val="24"/>
                <w:shd w:val="clear" w:color="auto" w:fill="FFFFFF"/>
              </w:rPr>
              <w:t xml:space="preserve"> nella pedagogia del patrimonio artistico e culturale attraverso progetti scolastici</w:t>
            </w:r>
            <w:r w:rsidR="00270D7D" w:rsidRPr="003D2406">
              <w:rPr>
                <w:color w:val="000000"/>
                <w:sz w:val="24"/>
                <w:szCs w:val="24"/>
              </w:rPr>
              <w:t>, gestisce le attività formative del Centro d’arte Contemporanea “Pecci” (ente partecipa</w:t>
            </w:r>
            <w:r w:rsidR="0078081E">
              <w:rPr>
                <w:color w:val="000000"/>
                <w:sz w:val="24"/>
                <w:szCs w:val="24"/>
              </w:rPr>
              <w:t>to Comune di Prato e R</w:t>
            </w:r>
            <w:r w:rsidR="00270D7D" w:rsidRPr="003D2406">
              <w:rPr>
                <w:color w:val="000000"/>
                <w:sz w:val="24"/>
                <w:szCs w:val="24"/>
              </w:rPr>
              <w:t xml:space="preserve">egione Toscana); </w:t>
            </w:r>
          </w:p>
          <w:p w:rsidR="00A64463" w:rsidRPr="003D2406" w:rsidRDefault="00A64463" w:rsidP="0059460C">
            <w:pPr>
              <w:pStyle w:val="Paragrafoelenco"/>
              <w:numPr>
                <w:ilvl w:val="0"/>
                <w:numId w:val="29"/>
              </w:numPr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D2406">
              <w:rPr>
                <w:color w:val="000000"/>
                <w:sz w:val="24"/>
                <w:szCs w:val="24"/>
              </w:rPr>
              <w:t>A</w:t>
            </w:r>
            <w:r w:rsidR="00270D7D" w:rsidRPr="003D2406">
              <w:rPr>
                <w:color w:val="000000"/>
                <w:sz w:val="24"/>
                <w:szCs w:val="24"/>
              </w:rPr>
              <w:t xml:space="preserve">ssociazione </w:t>
            </w:r>
            <w:r w:rsidR="00270D7D" w:rsidRPr="003D2406">
              <w:rPr>
                <w:bCs/>
                <w:i/>
                <w:color w:val="000000"/>
                <w:sz w:val="24"/>
                <w:szCs w:val="24"/>
              </w:rPr>
              <w:t>Familiar-mente</w:t>
            </w:r>
            <w:r w:rsidR="00270D7D" w:rsidRPr="003D2406">
              <w:rPr>
                <w:color w:val="000000"/>
                <w:sz w:val="24"/>
                <w:szCs w:val="24"/>
              </w:rPr>
              <w:t xml:space="preserve"> </w:t>
            </w:r>
            <w:r w:rsidR="002C14CA" w:rsidRPr="005D22F3">
              <w:rPr>
                <w:rFonts w:cs="Times"/>
                <w:color w:val="313131"/>
                <w:sz w:val="24"/>
                <w:szCs w:val="30"/>
              </w:rPr>
              <w:t>piazza Mercatale 135, 59100 Prato</w:t>
            </w:r>
            <w:r w:rsidR="0078081E" w:rsidRPr="005D22F3">
              <w:rPr>
                <w:rFonts w:cs="Times"/>
                <w:color w:val="313131"/>
                <w:sz w:val="24"/>
                <w:szCs w:val="30"/>
              </w:rPr>
              <w:t>,</w:t>
            </w:r>
            <w:r w:rsidR="002C14CA" w:rsidRPr="005D22F3">
              <w:rPr>
                <w:rFonts w:ascii="Times" w:hAnsi="Times" w:cs="Times"/>
                <w:color w:val="313131"/>
                <w:sz w:val="24"/>
                <w:szCs w:val="30"/>
              </w:rPr>
              <w:t xml:space="preserve"> </w:t>
            </w:r>
            <w:r w:rsidR="00270D7D" w:rsidRPr="003D2406">
              <w:rPr>
                <w:color w:val="000000"/>
                <w:sz w:val="24"/>
                <w:szCs w:val="24"/>
              </w:rPr>
              <w:t xml:space="preserve">promuove attività </w:t>
            </w:r>
            <w:r w:rsidR="00270D7D" w:rsidRPr="003D2406">
              <w:rPr>
                <w:color w:val="000000"/>
                <w:sz w:val="24"/>
                <w:szCs w:val="24"/>
              </w:rPr>
              <w:lastRenderedPageBreak/>
              <w:t xml:space="preserve">formative rivolte ai giovani e a tutte le persone che svolgono una funzione educativa; </w:t>
            </w:r>
          </w:p>
          <w:p w:rsidR="006D5F00" w:rsidRPr="003D2406" w:rsidRDefault="00270D7D" w:rsidP="001833C0">
            <w:pPr>
              <w:pStyle w:val="Paragrafoelenco"/>
              <w:numPr>
                <w:ilvl w:val="0"/>
                <w:numId w:val="29"/>
              </w:numPr>
              <w:jc w:val="both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3D2406">
              <w:rPr>
                <w:color w:val="000000"/>
                <w:sz w:val="24"/>
                <w:szCs w:val="24"/>
              </w:rPr>
              <w:t xml:space="preserve">Scuola Paritaria </w:t>
            </w:r>
            <w:r w:rsidRPr="003D2406">
              <w:rPr>
                <w:i/>
                <w:color w:val="000000"/>
                <w:sz w:val="24"/>
                <w:szCs w:val="24"/>
              </w:rPr>
              <w:t>S.Martino</w:t>
            </w:r>
            <w:r w:rsidRPr="003D2406">
              <w:rPr>
                <w:color w:val="000000"/>
                <w:sz w:val="24"/>
                <w:szCs w:val="24"/>
              </w:rPr>
              <w:t xml:space="preserve"> </w:t>
            </w:r>
            <w:r w:rsidR="006F4E12" w:rsidRPr="003D2406">
              <w:rPr>
                <w:color w:val="000000"/>
                <w:sz w:val="24"/>
                <w:szCs w:val="24"/>
              </w:rPr>
              <w:t>(infanzia e primaria) PO1E006004</w:t>
            </w:r>
            <w:r w:rsidR="003D2406">
              <w:rPr>
                <w:color w:val="000000"/>
                <w:sz w:val="24"/>
                <w:szCs w:val="24"/>
              </w:rPr>
              <w:t xml:space="preserve"> - </w:t>
            </w:r>
            <w:r w:rsidR="006F4E12" w:rsidRPr="003D2406">
              <w:rPr>
                <w:color w:val="000000"/>
                <w:sz w:val="24"/>
                <w:szCs w:val="24"/>
              </w:rPr>
              <w:t>PO1A01200</w:t>
            </w:r>
            <w:r w:rsidR="003D2406">
              <w:rPr>
                <w:color w:val="000000"/>
                <w:sz w:val="24"/>
                <w:szCs w:val="24"/>
              </w:rPr>
              <w:t>, via di Cantagallo 6 Prato.</w:t>
            </w:r>
          </w:p>
        </w:tc>
      </w:tr>
      <w:tr w:rsidR="006D5F00" w:rsidRPr="00EB7A60" w:rsidTr="001C155B">
        <w:tc>
          <w:tcPr>
            <w:tcW w:w="9854" w:type="dxa"/>
            <w:shd w:val="clear" w:color="auto" w:fill="D9D9D9" w:themeFill="background1" w:themeFillShade="D9"/>
          </w:tcPr>
          <w:p w:rsidR="006D5F00" w:rsidRPr="00270D7D" w:rsidRDefault="00270D7D" w:rsidP="006D5F00">
            <w:pPr>
              <w:jc w:val="both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47DE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D. Coinvolgimento nell’attività didattica</w:t>
            </w:r>
          </w:p>
        </w:tc>
      </w:tr>
      <w:tr w:rsidR="006D5F00" w:rsidRPr="00EB7A60" w:rsidTr="00033CF3">
        <w:tc>
          <w:tcPr>
            <w:tcW w:w="9854" w:type="dxa"/>
          </w:tcPr>
          <w:p w:rsidR="00270D7D" w:rsidRPr="003A6D74" w:rsidRDefault="00270D7D" w:rsidP="002C0E4C">
            <w:pPr>
              <w:ind w:left="708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1. </w:t>
            </w:r>
            <w:r w:rsidRPr="003A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Concreto coinvolgimento nell’attività didattica dei soggetti di cui si parla alla lettera C dimostrata attraverso la descrizione della partecipazione degli stessi al funzionamento e alle attività dell’atelier. Max 1000 caratteri</w:t>
            </w:r>
          </w:p>
          <w:p w:rsidR="006D5F00" w:rsidRPr="001952E2" w:rsidRDefault="006D5F00" w:rsidP="006D5F00">
            <w:pPr>
              <w:jc w:val="both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magenta"/>
                <w:lang w:eastAsia="it-IT"/>
              </w:rPr>
            </w:pPr>
          </w:p>
        </w:tc>
      </w:tr>
      <w:tr w:rsidR="00270D7D" w:rsidRPr="00EB7A60" w:rsidTr="00033CF3">
        <w:tc>
          <w:tcPr>
            <w:tcW w:w="9854" w:type="dxa"/>
          </w:tcPr>
          <w:p w:rsidR="00270D7D" w:rsidRDefault="00270D7D" w:rsidP="00270D7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G</w:t>
            </w:r>
            <w:r w:rsidRPr="00724A9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li </w:t>
            </w:r>
            <w:r w:rsidRPr="00724A9A">
              <w:rPr>
                <w:rFonts w:eastAsia="Times New Roman" w:cs="Times New Roman"/>
                <w:i/>
                <w:color w:val="000000"/>
                <w:sz w:val="24"/>
                <w:szCs w:val="24"/>
                <w:lang w:eastAsia="it-IT"/>
              </w:rPr>
              <w:t>Istitu</w:t>
            </w:r>
            <w:r w:rsidR="004916ED">
              <w:rPr>
                <w:rFonts w:eastAsia="Times New Roman" w:cs="Times New Roman"/>
                <w:i/>
                <w:color w:val="000000"/>
                <w:sz w:val="24"/>
                <w:szCs w:val="24"/>
                <w:lang w:eastAsia="it-IT"/>
              </w:rPr>
              <w:t xml:space="preserve">ti Superiori Statali di </w:t>
            </w:r>
            <w:r w:rsidRPr="00724A9A">
              <w:rPr>
                <w:rFonts w:eastAsia="Times New Roman" w:cs="Times New Roman"/>
                <w:i/>
                <w:color w:val="000000"/>
                <w:sz w:val="24"/>
                <w:szCs w:val="24"/>
                <w:lang w:eastAsia="it-IT"/>
              </w:rPr>
              <w:t>Marconi e Fedi Fermi</w:t>
            </w:r>
            <w:r w:rsidR="004916ED">
              <w:rPr>
                <w:rFonts w:eastAsia="Times New Roman" w:cs="Times New Roman"/>
                <w:i/>
                <w:color w:val="000000"/>
                <w:sz w:val="24"/>
                <w:szCs w:val="24"/>
                <w:lang w:eastAsia="it-IT"/>
              </w:rPr>
              <w:t>,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724A9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esperti nell’ambito </w:t>
            </w:r>
            <w:r w:rsidR="00A960EB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delle applicazioni</w:t>
            </w:r>
            <w:r w:rsidRPr="00724A9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grafic</w:t>
            </w:r>
            <w:r w:rsidR="00A960EB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he </w:t>
            </w:r>
            <w:r w:rsidR="00AD37D7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e della </w:t>
            </w:r>
            <w:r w:rsidRPr="00724A9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robotica</w:t>
            </w:r>
            <w:r w:rsidR="004916ED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,</w:t>
            </w:r>
            <w:r w:rsidRPr="00724A9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saranno coinvolti</w:t>
            </w:r>
            <w:r w:rsidRPr="00724A9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come consulenti esperti </w:t>
            </w:r>
            <w:r w:rsidRPr="0039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per azioni di peer-education nell’ottica di un percorso di continuità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. </w:t>
            </w:r>
            <w:r w:rsidRPr="0039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L’associazione </w:t>
            </w:r>
            <w:r w:rsidRPr="00724A9A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it-IT"/>
              </w:rPr>
              <w:t>Il Pentolone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9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è interessata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a progettare </w:t>
            </w:r>
            <w:r w:rsidRPr="0039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corsi e iniziative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soprattutto nel campo della musica, produzione registrazione e rielaborazione del suono. </w:t>
            </w:r>
            <w:r w:rsidR="000939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Consulenza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nella scelta delle strumentazioni.</w:t>
            </w:r>
            <w:r w:rsidR="001F4D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L’associazione </w:t>
            </w:r>
            <w:r w:rsidRPr="00724A9A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it-IT"/>
              </w:rPr>
              <w:t>Keras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collaborerà nella progettazione dello spazio riguardante la parte di realizzazione e rielaborazione grafica, realizzerà percorsi in orario scolastico ed </w:t>
            </w:r>
            <w:r w:rsidRPr="0039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è interessata a proporre attività extra scolastiche aperte al territorio per rendere lo spazio a disposizione della cittadinanza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.</w:t>
            </w:r>
            <w:r w:rsidR="001F4D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L’associazione </w:t>
            </w:r>
            <w:r w:rsidRPr="00FB61C4">
              <w:rPr>
                <w:rFonts w:eastAsia="Times New Roman" w:cs="Times New Roman"/>
                <w:i/>
                <w:color w:val="000000"/>
                <w:sz w:val="24"/>
                <w:szCs w:val="24"/>
                <w:lang w:eastAsia="it-IT"/>
              </w:rPr>
              <w:t>Familiar</w:t>
            </w:r>
            <w:r w:rsidR="00FB61C4">
              <w:rPr>
                <w:rFonts w:eastAsia="Times New Roman" w:cs="Times New Roman"/>
                <w:i/>
                <w:color w:val="000000"/>
                <w:sz w:val="24"/>
                <w:szCs w:val="24"/>
                <w:lang w:eastAsia="it-IT"/>
              </w:rPr>
              <w:t>-</w:t>
            </w:r>
            <w:r w:rsidRPr="00FB61C4">
              <w:rPr>
                <w:rFonts w:eastAsia="Times New Roman" w:cs="Times New Roman"/>
                <w:i/>
                <w:color w:val="000000"/>
                <w:sz w:val="24"/>
                <w:szCs w:val="24"/>
                <w:lang w:eastAsia="it-IT"/>
              </w:rPr>
              <w:t>mente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avrà a disposizione spazi e strumentazioni in orari extrascolastici per le attività dell’associazione.</w:t>
            </w:r>
            <w:r w:rsidRPr="001952E2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270D7D" w:rsidRDefault="00270D7D" w:rsidP="00270D7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La </w:t>
            </w:r>
            <w:r w:rsidR="00FB61C4">
              <w:rPr>
                <w:rFonts w:eastAsia="Times New Roman" w:cs="Times New Roman"/>
                <w:i/>
                <w:color w:val="000000"/>
                <w:sz w:val="24"/>
                <w:szCs w:val="24"/>
                <w:lang w:eastAsia="it-IT"/>
              </w:rPr>
              <w:t>S</w:t>
            </w:r>
            <w:r w:rsidRPr="00FB61C4">
              <w:rPr>
                <w:rFonts w:eastAsia="Times New Roman" w:cs="Times New Roman"/>
                <w:i/>
                <w:color w:val="000000"/>
                <w:sz w:val="24"/>
                <w:szCs w:val="24"/>
                <w:lang w:eastAsia="it-IT"/>
              </w:rPr>
              <w:t>cuola Paritaria San Martino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1C17C9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partecipa alla progettazione e disporrà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1C17C9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dello spazio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1C17C9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con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orari e modalità concordate.</w:t>
            </w:r>
          </w:p>
          <w:p w:rsidR="00270D7D" w:rsidRPr="001952E2" w:rsidRDefault="00270D7D" w:rsidP="006D5F00">
            <w:pPr>
              <w:jc w:val="both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magenta"/>
                <w:lang w:eastAsia="it-IT"/>
              </w:rPr>
            </w:pPr>
          </w:p>
        </w:tc>
      </w:tr>
      <w:tr w:rsidR="00F16C5F" w:rsidRPr="00EB7A60" w:rsidTr="00033CF3">
        <w:tc>
          <w:tcPr>
            <w:tcW w:w="9854" w:type="dxa"/>
          </w:tcPr>
          <w:p w:rsidR="00F16C5F" w:rsidRDefault="00F16C5F" w:rsidP="00F16C5F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F16C5F" w:rsidRPr="00EB7A60" w:rsidTr="002C0E4C">
        <w:tc>
          <w:tcPr>
            <w:tcW w:w="9854" w:type="dxa"/>
            <w:shd w:val="clear" w:color="auto" w:fill="D9D9D9" w:themeFill="background1" w:themeFillShade="D9"/>
          </w:tcPr>
          <w:p w:rsidR="00F16C5F" w:rsidRDefault="00E47DED" w:rsidP="00F16C5F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E. Importo richiesto ed eventuali quote di cofinanziamento</w:t>
            </w:r>
          </w:p>
        </w:tc>
      </w:tr>
      <w:tr w:rsidR="002C0E4C" w:rsidRPr="00EB7A60" w:rsidTr="00033CF3">
        <w:tc>
          <w:tcPr>
            <w:tcW w:w="9854" w:type="dxa"/>
          </w:tcPr>
          <w:p w:rsidR="002C0E4C" w:rsidRDefault="002C0E4C" w:rsidP="00F16C5F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F16C5F" w:rsidRPr="00EB7A60" w:rsidTr="002C0E4C">
        <w:tc>
          <w:tcPr>
            <w:tcW w:w="9854" w:type="dxa"/>
            <w:shd w:val="clear" w:color="auto" w:fill="D9D9D9" w:themeFill="background1" w:themeFillShade="D9"/>
          </w:tcPr>
          <w:p w:rsidR="00F16C5F" w:rsidRDefault="00E47DED" w:rsidP="00F16C5F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F. Connessione alla rete internet</w:t>
            </w:r>
          </w:p>
        </w:tc>
      </w:tr>
      <w:tr w:rsidR="002C0E4C" w:rsidRPr="00EB7A60" w:rsidTr="00033CF3">
        <w:tc>
          <w:tcPr>
            <w:tcW w:w="9854" w:type="dxa"/>
          </w:tcPr>
          <w:p w:rsidR="002C0E4C" w:rsidRDefault="002C0E4C" w:rsidP="00F16C5F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270D7D" w:rsidRPr="00EB7A60" w:rsidTr="002C0E4C">
        <w:tc>
          <w:tcPr>
            <w:tcW w:w="9854" w:type="dxa"/>
            <w:shd w:val="clear" w:color="auto" w:fill="D9D9D9" w:themeFill="background1" w:themeFillShade="D9"/>
          </w:tcPr>
          <w:p w:rsidR="00B13473" w:rsidRPr="003A6D74" w:rsidRDefault="00F16C5F" w:rsidP="00F16C5F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G. </w:t>
            </w:r>
            <w:r w:rsidR="00B13473" w:rsidRPr="003A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Adeguatezza degli spazi Max 1000 caratteri</w:t>
            </w:r>
          </w:p>
          <w:p w:rsidR="00270D7D" w:rsidRPr="001952E2" w:rsidRDefault="00270D7D" w:rsidP="00B13473">
            <w:pPr>
              <w:ind w:left="36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magenta"/>
                <w:lang w:eastAsia="it-IT"/>
              </w:rPr>
            </w:pPr>
          </w:p>
        </w:tc>
      </w:tr>
      <w:tr w:rsidR="00270D7D" w:rsidRPr="00EB7A60" w:rsidTr="00033CF3">
        <w:tc>
          <w:tcPr>
            <w:tcW w:w="9854" w:type="dxa"/>
          </w:tcPr>
          <w:p w:rsidR="00B13473" w:rsidRDefault="00B13473" w:rsidP="00B1347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3A6D7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Lo spazio </w:t>
            </w:r>
            <w:r w:rsidR="00DA4C12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individuato </w:t>
            </w:r>
            <w:r w:rsidRPr="003A6D7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è l’attuale laboratorio di tecn</w:t>
            </w:r>
            <w:r w:rsidR="002358B2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ologia della sede principale dell’Istituto</w:t>
            </w:r>
            <w:r w:rsidRPr="003A6D7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. </w:t>
            </w:r>
            <w:r w:rsidR="00D12EF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E’ dotato di </w:t>
            </w:r>
            <w:r w:rsidRPr="003A6D7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tavoli e armadi</w:t>
            </w:r>
            <w:r w:rsidR="00D12EF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, banconi da lavoro, forno per ceramica</w:t>
            </w:r>
            <w:r w:rsidR="00EB7441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. E’</w:t>
            </w:r>
            <w:r w:rsidRPr="003A6D7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dislocato al piano terra, ha forma rettangolare </w:t>
            </w:r>
            <w:r w:rsidR="00775E1E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(</w:t>
            </w:r>
            <w:r w:rsidRPr="003A6D7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mq 1</w:t>
            </w:r>
            <w:r w:rsidR="00AF5341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13,03) </w:t>
            </w:r>
            <w:r w:rsidR="00BF6AB1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e dispone di</w:t>
            </w:r>
            <w:r w:rsidRPr="00775E1E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bagni. </w:t>
            </w:r>
            <w:r w:rsidR="00BF6AB1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H</w:t>
            </w:r>
            <w:r w:rsidRPr="00775E1E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a superficie finestrata di 21,39 mq e due uscite di sicurezza munite di maniglione antipanico ognuna di larghezza 1,80 m. Le superfici vetrate e le porte di uscita verso il giardino sono sufficienti per l'illuminazione, l'aerazione e il rapido</w:t>
            </w:r>
            <w:r w:rsidRPr="003A6D7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deflusso in caso di evacuazione. Il locale, completo di ogni finitura, è munito di riscaldamento, connessione adsl, impianto di allarme antintrusione e impianto elettrico a norma e certificato. Il blocco che ospita detto ambiente dista ci</w:t>
            </w:r>
            <w:r w:rsidR="00A66AF6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rca 18,00 m dall'edificio Sede</w:t>
            </w:r>
            <w:r w:rsidRPr="003A6D7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e vi si</w:t>
            </w:r>
            <w:r w:rsidR="00A66AF6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può </w:t>
            </w:r>
            <w:r w:rsidRPr="003A6D7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accede</w:t>
            </w:r>
            <w:r w:rsidR="00A66AF6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re</w:t>
            </w:r>
            <w:r w:rsidRPr="003A6D7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sia dall'ingresso principale, con un passaggio coperto, sia </w:t>
            </w:r>
            <w:r w:rsidR="00A66AF6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  <w:r w:rsidRPr="003A6D7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un accesso esterno </w:t>
            </w:r>
            <w:r w:rsidR="0004375B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autonomo</w:t>
            </w:r>
            <w:r w:rsidRPr="003A6D7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. Sulla base delle </w:t>
            </w:r>
            <w:r w:rsidR="00AF5341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norme</w:t>
            </w:r>
            <w:r w:rsidR="00AF5341" w:rsidRPr="003A6D7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A6D7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vigenti e delle certificazioni i locali sono da considerarsi idonei all'attività didattica.</w:t>
            </w:r>
          </w:p>
          <w:p w:rsidR="00270D7D" w:rsidRPr="001952E2" w:rsidRDefault="00270D7D" w:rsidP="006D5F00">
            <w:pPr>
              <w:jc w:val="both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magenta"/>
                <w:lang w:eastAsia="it-IT"/>
              </w:rPr>
            </w:pPr>
          </w:p>
        </w:tc>
      </w:tr>
      <w:tr w:rsidR="004C31C2" w:rsidRPr="00EB7A60" w:rsidTr="002C0E4C">
        <w:tc>
          <w:tcPr>
            <w:tcW w:w="9854" w:type="dxa"/>
            <w:shd w:val="clear" w:color="auto" w:fill="D9D9D9" w:themeFill="background1" w:themeFillShade="D9"/>
          </w:tcPr>
          <w:p w:rsidR="004C31C2" w:rsidRPr="004C31C2" w:rsidRDefault="004C31C2" w:rsidP="004C31C2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4C31C2"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  <w:t>H. Realizzazione del progetto</w:t>
            </w:r>
          </w:p>
        </w:tc>
      </w:tr>
      <w:tr w:rsidR="004C31C2" w:rsidRPr="00EB7A60" w:rsidTr="00033CF3">
        <w:tc>
          <w:tcPr>
            <w:tcW w:w="9854" w:type="dxa"/>
          </w:tcPr>
          <w:p w:rsidR="004C31C2" w:rsidRPr="003A6D74" w:rsidRDefault="004C31C2" w:rsidP="004C31C2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  <w:r w:rsidRPr="003A6D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. Realizzazione di un progetto che preveda l’impiego di ambienti e dispositivi digitali per l’inclusione o l’integrazione in coerenza con la Convenzione delle Nazioni Unite ….. Max 1000 caratteri.</w:t>
            </w:r>
          </w:p>
          <w:p w:rsidR="004C31C2" w:rsidRPr="003A6D74" w:rsidRDefault="004C31C2" w:rsidP="00B1347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C31C2" w:rsidRPr="00EB7A60" w:rsidTr="00033CF3">
        <w:tc>
          <w:tcPr>
            <w:tcW w:w="9854" w:type="dxa"/>
          </w:tcPr>
          <w:p w:rsidR="004C31C2" w:rsidRPr="00BA10A9" w:rsidRDefault="008E2982" w:rsidP="003304CC">
            <w:pPr>
              <w:jc w:val="both"/>
              <w:rPr>
                <w:rFonts w:cs="Helvetica"/>
                <w:sz w:val="24"/>
                <w:szCs w:val="26"/>
              </w:rPr>
            </w:pPr>
            <w:bookmarkStart w:id="0" w:name="_GoBack"/>
            <w:r>
              <w:rPr>
                <w:rFonts w:cs="Helvetica"/>
                <w:sz w:val="24"/>
                <w:szCs w:val="26"/>
              </w:rPr>
              <w:t>Un progetto su</w:t>
            </w:r>
            <w:r w:rsidR="00DA4C12">
              <w:rPr>
                <w:rFonts w:cs="Helvetica"/>
                <w:sz w:val="24"/>
                <w:szCs w:val="26"/>
              </w:rPr>
              <w:t xml:space="preserve">gli ambienti di apprendimento - </w:t>
            </w:r>
            <w:r w:rsidR="00856494">
              <w:rPr>
                <w:rFonts w:cs="Helvetica"/>
                <w:sz w:val="24"/>
                <w:szCs w:val="26"/>
              </w:rPr>
              <w:t>atelier e</w:t>
            </w:r>
            <w:r w:rsidR="00856494" w:rsidRPr="00B541C3">
              <w:rPr>
                <w:rFonts w:cs="Helvetica"/>
                <w:sz w:val="24"/>
                <w:szCs w:val="26"/>
              </w:rPr>
              <w:t xml:space="preserve"> aule</w:t>
            </w:r>
            <w:r w:rsidR="00856494">
              <w:rPr>
                <w:rFonts w:cs="Helvetica"/>
                <w:sz w:val="24"/>
                <w:szCs w:val="26"/>
              </w:rPr>
              <w:t xml:space="preserve"> </w:t>
            </w:r>
            <w:r w:rsidR="00856494" w:rsidRPr="00FB67EB">
              <w:rPr>
                <w:rFonts w:cs="Helvetica"/>
                <w:i/>
                <w:sz w:val="24"/>
                <w:szCs w:val="26"/>
              </w:rPr>
              <w:t>aumentate</w:t>
            </w:r>
            <w:r w:rsidR="00DA4C12">
              <w:rPr>
                <w:rFonts w:cs="Helvetica"/>
                <w:sz w:val="24"/>
                <w:szCs w:val="26"/>
              </w:rPr>
              <w:t xml:space="preserve"> -</w:t>
            </w:r>
            <w:r w:rsidR="00856494" w:rsidRPr="00B541C3">
              <w:rPr>
                <w:rFonts w:cs="Helvetica"/>
                <w:sz w:val="24"/>
                <w:szCs w:val="26"/>
              </w:rPr>
              <w:t xml:space="preserve"> </w:t>
            </w:r>
            <w:r w:rsidR="00BA10A9">
              <w:rPr>
                <w:rFonts w:cs="Helvetica"/>
                <w:sz w:val="24"/>
                <w:szCs w:val="26"/>
              </w:rPr>
              <w:t>è</w:t>
            </w:r>
            <w:r w:rsidR="00856494" w:rsidRPr="00B541C3">
              <w:rPr>
                <w:rFonts w:cs="Helvetica"/>
                <w:sz w:val="24"/>
                <w:szCs w:val="26"/>
              </w:rPr>
              <w:t xml:space="preserve"> leva strategica </w:t>
            </w:r>
            <w:r w:rsidR="00133289" w:rsidRPr="00357AD0">
              <w:rPr>
                <w:rFonts w:cs="Helvetica"/>
                <w:sz w:val="24"/>
                <w:szCs w:val="26"/>
              </w:rPr>
              <w:t>inclusiva</w:t>
            </w:r>
            <w:r w:rsidR="00BA10A9">
              <w:rPr>
                <w:rFonts w:cs="Helvetica"/>
                <w:sz w:val="24"/>
                <w:szCs w:val="26"/>
              </w:rPr>
              <w:t xml:space="preserve">: </w:t>
            </w:r>
            <w:r w:rsidR="004C31C2" w:rsidRPr="008823C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rappresenta un sistema dinamico, aperto, ricco di risorse, in cui gli alunni hanno la possibilità di vivere una </w:t>
            </w:r>
            <w:r w:rsidR="002E2DB7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coinvolgente</w:t>
            </w:r>
            <w:r w:rsidR="004C31C2" w:rsidRPr="008823C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4C31C2" w:rsidRPr="008823C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esperienza di apprendimento</w:t>
            </w:r>
            <w:r w:rsidR="00A4331D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. E’ </w:t>
            </w:r>
            <w:r w:rsidR="004C31C2" w:rsidRPr="008823C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l’approccio didattico </w:t>
            </w:r>
            <w:r w:rsidR="002E2DB7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adeguato quando si cerca</w:t>
            </w:r>
            <w:r w:rsidR="004C31C2" w:rsidRPr="008823C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un </w:t>
            </w:r>
            <w:r w:rsidR="004C31C2" w:rsidRPr="008823C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apprendimento significativo</w:t>
            </w:r>
            <w:r w:rsidR="004C31C2" w:rsidRPr="008823C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piuttosto che uno meccanico, quando si persegue la comprensione e non la mera memorizzazione, la produzione di competenze e non la semp</w:t>
            </w:r>
            <w:r w:rsidR="005E55E1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lice acquisizione di conoscenze.</w:t>
            </w:r>
          </w:p>
          <w:p w:rsidR="004C31C2" w:rsidRPr="0006659E" w:rsidRDefault="000F3AFD" w:rsidP="001523FF">
            <w:pPr>
              <w:jc w:val="both"/>
              <w:rPr>
                <w:rFonts w:cs="Helvetica"/>
                <w:sz w:val="24"/>
                <w:szCs w:val="26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U</w:t>
            </w:r>
            <w:r w:rsidR="004C31C2" w:rsidRPr="008823C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na didattica di questo tipo è di grande aiuto nel sostenere </w:t>
            </w:r>
            <w:r w:rsidR="002424E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il percorso scolastico degli</w:t>
            </w:r>
            <w:r w:rsidR="004C31C2" w:rsidRPr="008823C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alunni co</w:t>
            </w:r>
            <w:r w:rsidR="001523F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n particolari bisogni educativi </w:t>
            </w:r>
            <w:r w:rsidR="00357AD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in coerenza con il PAI.</w:t>
            </w:r>
            <w:r w:rsidR="005828CE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802015" w:rsidRPr="00802015">
              <w:rPr>
                <w:rFonts w:cs="Helvetica"/>
                <w:sz w:val="24"/>
                <w:szCs w:val="26"/>
              </w:rPr>
              <w:t xml:space="preserve">Le tecnologie </w:t>
            </w:r>
            <w:r w:rsidR="00C9479C">
              <w:rPr>
                <w:rFonts w:cs="Helvetica"/>
                <w:sz w:val="24"/>
                <w:szCs w:val="26"/>
              </w:rPr>
              <w:t xml:space="preserve">digitali </w:t>
            </w:r>
            <w:r w:rsidR="005828CE">
              <w:rPr>
                <w:rFonts w:cs="Helvetica"/>
                <w:sz w:val="24"/>
                <w:szCs w:val="26"/>
              </w:rPr>
              <w:t>e</w:t>
            </w:r>
            <w:r w:rsidR="00904AC9">
              <w:rPr>
                <w:rFonts w:cs="Helvetica"/>
                <w:sz w:val="24"/>
                <w:szCs w:val="26"/>
              </w:rPr>
              <w:t xml:space="preserve"> altr</w:t>
            </w:r>
            <w:r w:rsidR="00251F37">
              <w:rPr>
                <w:rFonts w:cs="Helvetica"/>
                <w:sz w:val="24"/>
                <w:szCs w:val="26"/>
              </w:rPr>
              <w:t xml:space="preserve">e tecnologie </w:t>
            </w:r>
            <w:r w:rsidR="00251F37" w:rsidRPr="00251F37">
              <w:rPr>
                <w:rFonts w:cs="Helvetica"/>
                <w:i/>
                <w:sz w:val="24"/>
                <w:szCs w:val="26"/>
              </w:rPr>
              <w:t>intermedie</w:t>
            </w:r>
            <w:r w:rsidR="00E93503">
              <w:rPr>
                <w:rFonts w:cs="Helvetica"/>
                <w:sz w:val="24"/>
                <w:szCs w:val="26"/>
              </w:rPr>
              <w:t xml:space="preserve">, </w:t>
            </w:r>
            <w:r w:rsidR="005828CE">
              <w:rPr>
                <w:rFonts w:cs="Helvetica"/>
                <w:sz w:val="24"/>
                <w:szCs w:val="26"/>
              </w:rPr>
              <w:t>diventano supporti per</w:t>
            </w:r>
            <w:r w:rsidR="00802015" w:rsidRPr="00802015">
              <w:rPr>
                <w:rFonts w:cs="Helvetica"/>
                <w:sz w:val="24"/>
                <w:szCs w:val="26"/>
              </w:rPr>
              <w:t xml:space="preserve"> gli aspetti motivazionali, cognitivi, metacognitivi, </w:t>
            </w:r>
            <w:r w:rsidR="00850C90">
              <w:rPr>
                <w:rFonts w:cs="Helvetica"/>
                <w:sz w:val="24"/>
                <w:szCs w:val="26"/>
              </w:rPr>
              <w:t xml:space="preserve">per </w:t>
            </w:r>
            <w:r w:rsidR="00802015" w:rsidRPr="00802015">
              <w:rPr>
                <w:rFonts w:cs="Helvetica"/>
                <w:sz w:val="24"/>
                <w:szCs w:val="26"/>
              </w:rPr>
              <w:t>fare inclusione agendo positivamente s</w:t>
            </w:r>
            <w:r w:rsidR="00E93503">
              <w:rPr>
                <w:rFonts w:cs="Helvetica"/>
                <w:sz w:val="24"/>
                <w:szCs w:val="26"/>
              </w:rPr>
              <w:t>ulle relazioni interpersonali</w:t>
            </w:r>
            <w:r w:rsidR="00802015" w:rsidRPr="00802015">
              <w:rPr>
                <w:rFonts w:cs="Helvetica"/>
                <w:sz w:val="24"/>
                <w:szCs w:val="26"/>
              </w:rPr>
              <w:t xml:space="preserve">, </w:t>
            </w:r>
            <w:r w:rsidR="003B24D9">
              <w:rPr>
                <w:rFonts w:cs="Helvetica"/>
                <w:sz w:val="24"/>
                <w:szCs w:val="26"/>
              </w:rPr>
              <w:t xml:space="preserve">per </w:t>
            </w:r>
            <w:r w:rsidR="00802015" w:rsidRPr="00802015">
              <w:rPr>
                <w:rFonts w:cs="Helvetica"/>
                <w:sz w:val="24"/>
                <w:szCs w:val="26"/>
              </w:rPr>
              <w:t xml:space="preserve">favorire </w:t>
            </w:r>
            <w:r w:rsidR="002424E3" w:rsidRPr="00802015">
              <w:rPr>
                <w:rFonts w:cs="Helvetica"/>
                <w:sz w:val="24"/>
                <w:szCs w:val="26"/>
              </w:rPr>
              <w:t xml:space="preserve">la collaborazione </w:t>
            </w:r>
            <w:r w:rsidR="00802015" w:rsidRPr="00802015">
              <w:rPr>
                <w:rFonts w:cs="Helvetica"/>
                <w:sz w:val="24"/>
                <w:szCs w:val="26"/>
              </w:rPr>
              <w:t xml:space="preserve">tra pari, la condivisione, la ricerca nell’apprendimento. </w:t>
            </w:r>
            <w:r w:rsidR="00850C90">
              <w:rPr>
                <w:rFonts w:cs="Helvetica"/>
                <w:sz w:val="24"/>
                <w:szCs w:val="26"/>
              </w:rPr>
              <w:t>Per i</w:t>
            </w:r>
            <w:r w:rsidR="00802015" w:rsidRPr="00802015">
              <w:rPr>
                <w:rFonts w:cs="Helvetica"/>
                <w:sz w:val="24"/>
                <w:szCs w:val="26"/>
              </w:rPr>
              <w:t>mpostare un nuovo modo di fare scuola.</w:t>
            </w:r>
            <w:bookmarkEnd w:id="0"/>
          </w:p>
        </w:tc>
      </w:tr>
    </w:tbl>
    <w:p w:rsidR="00E12DD0" w:rsidRDefault="00E12DD0" w:rsidP="002D1271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it-IT"/>
        </w:rPr>
      </w:pPr>
    </w:p>
    <w:p w:rsidR="001F4D0E" w:rsidRPr="001F4D0E" w:rsidRDefault="001F4D0E" w:rsidP="001F4D0E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it-IT"/>
        </w:rPr>
      </w:pPr>
      <w:r w:rsidRPr="001F4D0E">
        <w:rPr>
          <w:rFonts w:eastAsia="Times New Roman" w:cs="Times New Roman"/>
          <w:bCs/>
          <w:color w:val="000000"/>
          <w:sz w:val="24"/>
          <w:szCs w:val="24"/>
          <w:lang w:eastAsia="it-IT"/>
        </w:rPr>
        <w:t>Fornitore della connettività: ESTRACOM Spa</w:t>
      </w:r>
    </w:p>
    <w:p w:rsidR="001F4D0E" w:rsidRPr="001F4D0E" w:rsidRDefault="001F4D0E" w:rsidP="001F4D0E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it-IT"/>
        </w:rPr>
      </w:pPr>
      <w:r w:rsidRPr="001F4D0E">
        <w:rPr>
          <w:rFonts w:eastAsia="Times New Roman" w:cs="Times New Roman"/>
          <w:bCs/>
          <w:color w:val="000000"/>
          <w:sz w:val="24"/>
          <w:szCs w:val="24"/>
          <w:lang w:eastAsia="it-IT"/>
        </w:rPr>
        <w:t>Comune di Prato: contratto numero PTC 136-15-FO-AB-R.6  del 18/9/2015</w:t>
      </w:r>
    </w:p>
    <w:p w:rsidR="001F4D0E" w:rsidRPr="001F4D0E" w:rsidRDefault="001F4D0E" w:rsidP="001F4D0E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it-IT"/>
        </w:rPr>
      </w:pPr>
      <w:r w:rsidRPr="001F4D0E">
        <w:rPr>
          <w:rFonts w:eastAsia="Times New Roman" w:cs="Times New Roman"/>
          <w:bCs/>
          <w:color w:val="000000"/>
          <w:sz w:val="24"/>
          <w:szCs w:val="24"/>
          <w:lang w:eastAsia="it-IT"/>
        </w:rPr>
        <w:t>Estremi della convenzione: 133.516</w:t>
      </w:r>
    </w:p>
    <w:p w:rsidR="001F4D0E" w:rsidRPr="001F4D0E" w:rsidRDefault="001F4D0E" w:rsidP="001F4D0E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it-IT"/>
        </w:rPr>
      </w:pPr>
    </w:p>
    <w:p w:rsidR="005D22F3" w:rsidRPr="005D22F3" w:rsidRDefault="005D22F3" w:rsidP="005D22F3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it-IT"/>
        </w:rPr>
      </w:pPr>
    </w:p>
    <w:p w:rsidR="005D22F3" w:rsidRDefault="005D22F3" w:rsidP="002D1271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it-IT"/>
        </w:rPr>
      </w:pPr>
    </w:p>
    <w:sectPr w:rsidR="005D22F3" w:rsidSect="001C155B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3B9" w:rsidRDefault="009C53B9" w:rsidP="009A11C6">
      <w:pPr>
        <w:spacing w:after="0" w:line="240" w:lineRule="auto"/>
      </w:pPr>
      <w:r>
        <w:separator/>
      </w:r>
    </w:p>
  </w:endnote>
  <w:endnote w:type="continuationSeparator" w:id="1">
    <w:p w:rsidR="009C53B9" w:rsidRDefault="009C53B9" w:rsidP="009A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3FF" w:rsidRDefault="00C52FD2" w:rsidP="008F4E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523F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523FF" w:rsidRDefault="001523FF" w:rsidP="009A11C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3FF" w:rsidRDefault="00C52FD2" w:rsidP="008F4E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523F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C3C4A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523FF" w:rsidRDefault="001523FF" w:rsidP="009A11C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3B9" w:rsidRDefault="009C53B9" w:rsidP="009A11C6">
      <w:pPr>
        <w:spacing w:after="0" w:line="240" w:lineRule="auto"/>
      </w:pPr>
      <w:r>
        <w:separator/>
      </w:r>
    </w:p>
  </w:footnote>
  <w:footnote w:type="continuationSeparator" w:id="1">
    <w:p w:rsidR="009C53B9" w:rsidRDefault="009C53B9" w:rsidP="009A1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3FF"/>
    <w:multiLevelType w:val="hybridMultilevel"/>
    <w:tmpl w:val="85F45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6AC9"/>
    <w:multiLevelType w:val="hybridMultilevel"/>
    <w:tmpl w:val="D9042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75F6B"/>
    <w:multiLevelType w:val="multilevel"/>
    <w:tmpl w:val="B042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B6EDE"/>
    <w:multiLevelType w:val="hybridMultilevel"/>
    <w:tmpl w:val="2C288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304D6"/>
    <w:multiLevelType w:val="hybridMultilevel"/>
    <w:tmpl w:val="14F67EA8"/>
    <w:lvl w:ilvl="0" w:tplc="8848B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F6B66D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1E5A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4A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92F9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1E0D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41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A3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30C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E0906"/>
    <w:multiLevelType w:val="hybridMultilevel"/>
    <w:tmpl w:val="9FD6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85C58"/>
    <w:multiLevelType w:val="hybridMultilevel"/>
    <w:tmpl w:val="CF187C36"/>
    <w:lvl w:ilvl="0" w:tplc="A08EE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8C1447"/>
    <w:multiLevelType w:val="hybridMultilevel"/>
    <w:tmpl w:val="88BC1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85E1F"/>
    <w:multiLevelType w:val="hybridMultilevel"/>
    <w:tmpl w:val="08700A12"/>
    <w:lvl w:ilvl="0" w:tplc="D55CA0B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22C8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F670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7AC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E3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969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0CD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E0C6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4E4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504FE4"/>
    <w:multiLevelType w:val="hybridMultilevel"/>
    <w:tmpl w:val="C6BC9B2C"/>
    <w:lvl w:ilvl="0" w:tplc="C862F23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22CCD"/>
    <w:multiLevelType w:val="hybridMultilevel"/>
    <w:tmpl w:val="F9C24A7E"/>
    <w:lvl w:ilvl="0" w:tplc="2304B93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9C61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F2F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48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C7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92F7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5A4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22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AC4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1143D3"/>
    <w:multiLevelType w:val="hybridMultilevel"/>
    <w:tmpl w:val="4F748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7136F"/>
    <w:multiLevelType w:val="hybridMultilevel"/>
    <w:tmpl w:val="F1562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E1E76"/>
    <w:multiLevelType w:val="multilevel"/>
    <w:tmpl w:val="B6F6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AA3436"/>
    <w:multiLevelType w:val="multilevel"/>
    <w:tmpl w:val="DDB4C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060DC3"/>
    <w:multiLevelType w:val="hybridMultilevel"/>
    <w:tmpl w:val="2DFCA99E"/>
    <w:lvl w:ilvl="0" w:tplc="B0A4F27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0D6B0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C2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2A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E012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4EC0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12F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444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B2A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846881"/>
    <w:multiLevelType w:val="hybridMultilevel"/>
    <w:tmpl w:val="DAF21C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9B4BA9"/>
    <w:multiLevelType w:val="hybridMultilevel"/>
    <w:tmpl w:val="8D8A62F2"/>
    <w:lvl w:ilvl="0" w:tplc="16E6B8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5311B"/>
    <w:multiLevelType w:val="hybridMultilevel"/>
    <w:tmpl w:val="4CE67A98"/>
    <w:lvl w:ilvl="0" w:tplc="A746DB28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7AC5A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7EE2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429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C7D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B839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906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F8B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E8C8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C111E0"/>
    <w:multiLevelType w:val="hybridMultilevel"/>
    <w:tmpl w:val="C9262D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F543E"/>
    <w:multiLevelType w:val="multilevel"/>
    <w:tmpl w:val="DDB4C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031A8C"/>
    <w:multiLevelType w:val="hybridMultilevel"/>
    <w:tmpl w:val="4D809024"/>
    <w:lvl w:ilvl="0" w:tplc="4A86836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2205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8FF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8C2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3EBF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1A1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169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C4F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ACE4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D35E1C"/>
    <w:multiLevelType w:val="hybridMultilevel"/>
    <w:tmpl w:val="AF82C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529E7"/>
    <w:multiLevelType w:val="hybridMultilevel"/>
    <w:tmpl w:val="A09AE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76139"/>
    <w:multiLevelType w:val="hybridMultilevel"/>
    <w:tmpl w:val="16FAF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A1704"/>
    <w:multiLevelType w:val="hybridMultilevel"/>
    <w:tmpl w:val="D4BCC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21660"/>
    <w:multiLevelType w:val="hybridMultilevel"/>
    <w:tmpl w:val="D4BCC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lvl w:ilvl="0">
        <w:numFmt w:val="upperLetter"/>
        <w:lvlText w:val="%1."/>
        <w:lvlJc w:val="left"/>
      </w:lvl>
    </w:lvlOverride>
  </w:num>
  <w:num w:numId="2">
    <w:abstractNumId w:val="10"/>
  </w:num>
  <w:num w:numId="3">
    <w:abstractNumId w:val="10"/>
    <w:lvlOverride w:ilvl="0">
      <w:lvl w:ilvl="0" w:tplc="2304B930">
        <w:numFmt w:val="upperLetter"/>
        <w:lvlText w:val="%1."/>
        <w:lvlJc w:val="left"/>
      </w:lvl>
    </w:lvlOverride>
  </w:num>
  <w:num w:numId="4">
    <w:abstractNumId w:val="8"/>
  </w:num>
  <w:num w:numId="5">
    <w:abstractNumId w:val="2"/>
    <w:lvlOverride w:ilvl="0">
      <w:lvl w:ilvl="0">
        <w:numFmt w:val="upperLetter"/>
        <w:lvlText w:val="%1."/>
        <w:lvlJc w:val="left"/>
      </w:lvl>
    </w:lvlOverride>
  </w:num>
  <w:num w:numId="6">
    <w:abstractNumId w:val="21"/>
  </w:num>
  <w:num w:numId="7">
    <w:abstractNumId w:val="21"/>
    <w:lvlOverride w:ilvl="0">
      <w:lvl w:ilvl="0" w:tplc="4A86836A">
        <w:numFmt w:val="upperLetter"/>
        <w:lvlText w:val="%1."/>
        <w:lvlJc w:val="left"/>
      </w:lvl>
    </w:lvlOverride>
  </w:num>
  <w:num w:numId="8">
    <w:abstractNumId w:val="18"/>
  </w:num>
  <w:num w:numId="9">
    <w:abstractNumId w:val="14"/>
    <w:lvlOverride w:ilvl="0">
      <w:lvl w:ilvl="0">
        <w:numFmt w:val="upperLetter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0">
    <w:abstractNumId w:val="4"/>
  </w:num>
  <w:num w:numId="11">
    <w:abstractNumId w:val="4"/>
    <w:lvlOverride w:ilvl="0">
      <w:lvl w:ilvl="0" w:tplc="8848BEEE">
        <w:numFmt w:val="upperLetter"/>
        <w:lvlText w:val="%1."/>
        <w:lvlJc w:val="left"/>
      </w:lvl>
    </w:lvlOverride>
  </w:num>
  <w:num w:numId="12">
    <w:abstractNumId w:val="15"/>
  </w:num>
  <w:num w:numId="13">
    <w:abstractNumId w:val="6"/>
  </w:num>
  <w:num w:numId="14">
    <w:abstractNumId w:val="1"/>
  </w:num>
  <w:num w:numId="15">
    <w:abstractNumId w:val="20"/>
  </w:num>
  <w:num w:numId="16">
    <w:abstractNumId w:val="16"/>
  </w:num>
  <w:num w:numId="17">
    <w:abstractNumId w:val="7"/>
  </w:num>
  <w:num w:numId="18">
    <w:abstractNumId w:val="19"/>
  </w:num>
  <w:num w:numId="19">
    <w:abstractNumId w:val="23"/>
  </w:num>
  <w:num w:numId="20">
    <w:abstractNumId w:val="0"/>
  </w:num>
  <w:num w:numId="21">
    <w:abstractNumId w:val="3"/>
  </w:num>
  <w:num w:numId="22">
    <w:abstractNumId w:val="25"/>
  </w:num>
  <w:num w:numId="23">
    <w:abstractNumId w:val="5"/>
  </w:num>
  <w:num w:numId="24">
    <w:abstractNumId w:val="24"/>
  </w:num>
  <w:num w:numId="25">
    <w:abstractNumId w:val="11"/>
  </w:num>
  <w:num w:numId="26">
    <w:abstractNumId w:val="22"/>
  </w:num>
  <w:num w:numId="27">
    <w:abstractNumId w:val="9"/>
  </w:num>
  <w:num w:numId="28">
    <w:abstractNumId w:val="12"/>
  </w:num>
  <w:num w:numId="29">
    <w:abstractNumId w:val="17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07D"/>
    <w:rsid w:val="0001335F"/>
    <w:rsid w:val="00014D72"/>
    <w:rsid w:val="000210D2"/>
    <w:rsid w:val="00026A4D"/>
    <w:rsid w:val="00033CF3"/>
    <w:rsid w:val="00040812"/>
    <w:rsid w:val="00043593"/>
    <w:rsid w:val="0004375B"/>
    <w:rsid w:val="00054BB2"/>
    <w:rsid w:val="00056F01"/>
    <w:rsid w:val="0006226E"/>
    <w:rsid w:val="000645B8"/>
    <w:rsid w:val="000662C0"/>
    <w:rsid w:val="0006659E"/>
    <w:rsid w:val="00074549"/>
    <w:rsid w:val="000824BC"/>
    <w:rsid w:val="0008264B"/>
    <w:rsid w:val="00084A4F"/>
    <w:rsid w:val="00084B1C"/>
    <w:rsid w:val="000852CF"/>
    <w:rsid w:val="00085A17"/>
    <w:rsid w:val="00086ECA"/>
    <w:rsid w:val="000912FD"/>
    <w:rsid w:val="00091FC8"/>
    <w:rsid w:val="00093930"/>
    <w:rsid w:val="000A0887"/>
    <w:rsid w:val="000A31F1"/>
    <w:rsid w:val="000A568A"/>
    <w:rsid w:val="000B03E3"/>
    <w:rsid w:val="000D02BA"/>
    <w:rsid w:val="000D251C"/>
    <w:rsid w:val="000D6D93"/>
    <w:rsid w:val="000E3E92"/>
    <w:rsid w:val="000E421A"/>
    <w:rsid w:val="000E4B17"/>
    <w:rsid w:val="000F3AFD"/>
    <w:rsid w:val="000F6742"/>
    <w:rsid w:val="001109EA"/>
    <w:rsid w:val="001146A8"/>
    <w:rsid w:val="00133289"/>
    <w:rsid w:val="001375B2"/>
    <w:rsid w:val="00142B2B"/>
    <w:rsid w:val="00142E13"/>
    <w:rsid w:val="001523FF"/>
    <w:rsid w:val="00153D94"/>
    <w:rsid w:val="00155942"/>
    <w:rsid w:val="00157A73"/>
    <w:rsid w:val="001625F6"/>
    <w:rsid w:val="00176BFD"/>
    <w:rsid w:val="001833C0"/>
    <w:rsid w:val="00186DD6"/>
    <w:rsid w:val="001917AC"/>
    <w:rsid w:val="001952E2"/>
    <w:rsid w:val="00196EE3"/>
    <w:rsid w:val="001A37A2"/>
    <w:rsid w:val="001A38DD"/>
    <w:rsid w:val="001A787E"/>
    <w:rsid w:val="001B6741"/>
    <w:rsid w:val="001C155B"/>
    <w:rsid w:val="001C17C9"/>
    <w:rsid w:val="001C7955"/>
    <w:rsid w:val="001E1320"/>
    <w:rsid w:val="001E1808"/>
    <w:rsid w:val="001E1A63"/>
    <w:rsid w:val="001F4D0E"/>
    <w:rsid w:val="001F66A7"/>
    <w:rsid w:val="001F66AE"/>
    <w:rsid w:val="002077E1"/>
    <w:rsid w:val="0021066D"/>
    <w:rsid w:val="00216747"/>
    <w:rsid w:val="00217C3E"/>
    <w:rsid w:val="0022321B"/>
    <w:rsid w:val="00231F23"/>
    <w:rsid w:val="00233089"/>
    <w:rsid w:val="002358B2"/>
    <w:rsid w:val="00236843"/>
    <w:rsid w:val="00237F59"/>
    <w:rsid w:val="002421BC"/>
    <w:rsid w:val="002424E3"/>
    <w:rsid w:val="00243A32"/>
    <w:rsid w:val="00243FF9"/>
    <w:rsid w:val="00251F37"/>
    <w:rsid w:val="00257DCF"/>
    <w:rsid w:val="00270D7D"/>
    <w:rsid w:val="00270FE9"/>
    <w:rsid w:val="002744CD"/>
    <w:rsid w:val="002909E7"/>
    <w:rsid w:val="002A55BB"/>
    <w:rsid w:val="002A5F56"/>
    <w:rsid w:val="002C0E4C"/>
    <w:rsid w:val="002C14CA"/>
    <w:rsid w:val="002C330B"/>
    <w:rsid w:val="002C5B83"/>
    <w:rsid w:val="002C7910"/>
    <w:rsid w:val="002D1271"/>
    <w:rsid w:val="002D330B"/>
    <w:rsid w:val="002D4B27"/>
    <w:rsid w:val="002D4F35"/>
    <w:rsid w:val="002E0B8D"/>
    <w:rsid w:val="002E2DB7"/>
    <w:rsid w:val="002E5FD1"/>
    <w:rsid w:val="00305560"/>
    <w:rsid w:val="0031109E"/>
    <w:rsid w:val="00317E57"/>
    <w:rsid w:val="00324FB2"/>
    <w:rsid w:val="003304CC"/>
    <w:rsid w:val="00357AD0"/>
    <w:rsid w:val="003726DE"/>
    <w:rsid w:val="00385A03"/>
    <w:rsid w:val="003865A1"/>
    <w:rsid w:val="0039122C"/>
    <w:rsid w:val="003960C2"/>
    <w:rsid w:val="003A6173"/>
    <w:rsid w:val="003A6D74"/>
    <w:rsid w:val="003B24D9"/>
    <w:rsid w:val="003B2B16"/>
    <w:rsid w:val="003B5609"/>
    <w:rsid w:val="003C018A"/>
    <w:rsid w:val="003C0897"/>
    <w:rsid w:val="003C2140"/>
    <w:rsid w:val="003C3C35"/>
    <w:rsid w:val="003D2406"/>
    <w:rsid w:val="003F2AFC"/>
    <w:rsid w:val="003F6D68"/>
    <w:rsid w:val="004130A1"/>
    <w:rsid w:val="00413B79"/>
    <w:rsid w:val="00414075"/>
    <w:rsid w:val="004600B4"/>
    <w:rsid w:val="00461874"/>
    <w:rsid w:val="00461CB5"/>
    <w:rsid w:val="00465148"/>
    <w:rsid w:val="004663B0"/>
    <w:rsid w:val="0047246D"/>
    <w:rsid w:val="00485B44"/>
    <w:rsid w:val="0048752D"/>
    <w:rsid w:val="004916ED"/>
    <w:rsid w:val="00491824"/>
    <w:rsid w:val="004A01CC"/>
    <w:rsid w:val="004A18F5"/>
    <w:rsid w:val="004A49FD"/>
    <w:rsid w:val="004B33F6"/>
    <w:rsid w:val="004C31C2"/>
    <w:rsid w:val="004D5353"/>
    <w:rsid w:val="004D63BF"/>
    <w:rsid w:val="004E4393"/>
    <w:rsid w:val="004E5C1C"/>
    <w:rsid w:val="004F2BA5"/>
    <w:rsid w:val="004F5F4D"/>
    <w:rsid w:val="0051323D"/>
    <w:rsid w:val="00520676"/>
    <w:rsid w:val="00535616"/>
    <w:rsid w:val="00536D8B"/>
    <w:rsid w:val="00546E5A"/>
    <w:rsid w:val="00571605"/>
    <w:rsid w:val="00575583"/>
    <w:rsid w:val="00581D1A"/>
    <w:rsid w:val="005828CE"/>
    <w:rsid w:val="00584B4F"/>
    <w:rsid w:val="0059460C"/>
    <w:rsid w:val="00594944"/>
    <w:rsid w:val="005B05FB"/>
    <w:rsid w:val="005B6DCE"/>
    <w:rsid w:val="005C091C"/>
    <w:rsid w:val="005D22F3"/>
    <w:rsid w:val="005E203C"/>
    <w:rsid w:val="005E55E1"/>
    <w:rsid w:val="005E6054"/>
    <w:rsid w:val="005E6138"/>
    <w:rsid w:val="005E7F6B"/>
    <w:rsid w:val="00621888"/>
    <w:rsid w:val="00623D75"/>
    <w:rsid w:val="0062625F"/>
    <w:rsid w:val="006308CE"/>
    <w:rsid w:val="00641F6E"/>
    <w:rsid w:val="006579B8"/>
    <w:rsid w:val="006716F5"/>
    <w:rsid w:val="00677133"/>
    <w:rsid w:val="006832C8"/>
    <w:rsid w:val="006850B2"/>
    <w:rsid w:val="00694846"/>
    <w:rsid w:val="006A25CB"/>
    <w:rsid w:val="006A5905"/>
    <w:rsid w:val="006A6D47"/>
    <w:rsid w:val="006B30A7"/>
    <w:rsid w:val="006B6507"/>
    <w:rsid w:val="006C49CF"/>
    <w:rsid w:val="006D5633"/>
    <w:rsid w:val="006D5F00"/>
    <w:rsid w:val="006E2E5F"/>
    <w:rsid w:val="006F4E12"/>
    <w:rsid w:val="007018E6"/>
    <w:rsid w:val="00703AF7"/>
    <w:rsid w:val="007073ED"/>
    <w:rsid w:val="0071061B"/>
    <w:rsid w:val="00715FE8"/>
    <w:rsid w:val="00722FB5"/>
    <w:rsid w:val="00724A9A"/>
    <w:rsid w:val="0073751D"/>
    <w:rsid w:val="00737694"/>
    <w:rsid w:val="00744624"/>
    <w:rsid w:val="00751BB4"/>
    <w:rsid w:val="00754958"/>
    <w:rsid w:val="00756FAA"/>
    <w:rsid w:val="00775E1E"/>
    <w:rsid w:val="0077629A"/>
    <w:rsid w:val="0078081E"/>
    <w:rsid w:val="00786CEC"/>
    <w:rsid w:val="0079236F"/>
    <w:rsid w:val="007942CE"/>
    <w:rsid w:val="00794B7E"/>
    <w:rsid w:val="00794D70"/>
    <w:rsid w:val="007B148E"/>
    <w:rsid w:val="007C5D90"/>
    <w:rsid w:val="007D5247"/>
    <w:rsid w:val="007D5E53"/>
    <w:rsid w:val="007E0113"/>
    <w:rsid w:val="007E1FC0"/>
    <w:rsid w:val="007E29CE"/>
    <w:rsid w:val="007E6643"/>
    <w:rsid w:val="008007DF"/>
    <w:rsid w:val="008018A9"/>
    <w:rsid w:val="00802015"/>
    <w:rsid w:val="00820CC2"/>
    <w:rsid w:val="00825556"/>
    <w:rsid w:val="008258E5"/>
    <w:rsid w:val="00830643"/>
    <w:rsid w:val="00830A94"/>
    <w:rsid w:val="00833C50"/>
    <w:rsid w:val="008429EC"/>
    <w:rsid w:val="00850C90"/>
    <w:rsid w:val="00854F01"/>
    <w:rsid w:val="00856494"/>
    <w:rsid w:val="00862825"/>
    <w:rsid w:val="00866F6A"/>
    <w:rsid w:val="00867C29"/>
    <w:rsid w:val="008729F7"/>
    <w:rsid w:val="008823CA"/>
    <w:rsid w:val="00895041"/>
    <w:rsid w:val="008A460A"/>
    <w:rsid w:val="008A71A3"/>
    <w:rsid w:val="008D3010"/>
    <w:rsid w:val="008E2982"/>
    <w:rsid w:val="008E4940"/>
    <w:rsid w:val="008F4E81"/>
    <w:rsid w:val="00902B1E"/>
    <w:rsid w:val="00903E4A"/>
    <w:rsid w:val="00904AC9"/>
    <w:rsid w:val="009163F2"/>
    <w:rsid w:val="00916523"/>
    <w:rsid w:val="0096363D"/>
    <w:rsid w:val="009929E3"/>
    <w:rsid w:val="009A11C6"/>
    <w:rsid w:val="009A347E"/>
    <w:rsid w:val="009A4FBE"/>
    <w:rsid w:val="009A5395"/>
    <w:rsid w:val="009C33A7"/>
    <w:rsid w:val="009C41F4"/>
    <w:rsid w:val="009C53B9"/>
    <w:rsid w:val="009C5BCD"/>
    <w:rsid w:val="009D2EAE"/>
    <w:rsid w:val="009E064F"/>
    <w:rsid w:val="009E41ED"/>
    <w:rsid w:val="009E448D"/>
    <w:rsid w:val="009E576E"/>
    <w:rsid w:val="009E7FB7"/>
    <w:rsid w:val="00A21927"/>
    <w:rsid w:val="00A30B9A"/>
    <w:rsid w:val="00A3188F"/>
    <w:rsid w:val="00A32A1A"/>
    <w:rsid w:val="00A37046"/>
    <w:rsid w:val="00A4331D"/>
    <w:rsid w:val="00A4600B"/>
    <w:rsid w:val="00A52F23"/>
    <w:rsid w:val="00A64463"/>
    <w:rsid w:val="00A665F2"/>
    <w:rsid w:val="00A66AF6"/>
    <w:rsid w:val="00A71CB1"/>
    <w:rsid w:val="00A960EB"/>
    <w:rsid w:val="00A96E00"/>
    <w:rsid w:val="00AA1337"/>
    <w:rsid w:val="00AA58D0"/>
    <w:rsid w:val="00AB1EF2"/>
    <w:rsid w:val="00AC369D"/>
    <w:rsid w:val="00AD37D7"/>
    <w:rsid w:val="00AE04AA"/>
    <w:rsid w:val="00AE4A8E"/>
    <w:rsid w:val="00AF2AAF"/>
    <w:rsid w:val="00AF3849"/>
    <w:rsid w:val="00AF5341"/>
    <w:rsid w:val="00AF58D8"/>
    <w:rsid w:val="00B075C2"/>
    <w:rsid w:val="00B13473"/>
    <w:rsid w:val="00B1507D"/>
    <w:rsid w:val="00B16F9D"/>
    <w:rsid w:val="00B2108D"/>
    <w:rsid w:val="00B43C1F"/>
    <w:rsid w:val="00B467A7"/>
    <w:rsid w:val="00B541C3"/>
    <w:rsid w:val="00B54534"/>
    <w:rsid w:val="00B65C31"/>
    <w:rsid w:val="00B673F7"/>
    <w:rsid w:val="00B70E21"/>
    <w:rsid w:val="00B73059"/>
    <w:rsid w:val="00B76190"/>
    <w:rsid w:val="00B8626E"/>
    <w:rsid w:val="00B92442"/>
    <w:rsid w:val="00BA04EB"/>
    <w:rsid w:val="00BA10A9"/>
    <w:rsid w:val="00BA3692"/>
    <w:rsid w:val="00BA6A37"/>
    <w:rsid w:val="00BB0454"/>
    <w:rsid w:val="00BB117C"/>
    <w:rsid w:val="00BB64EE"/>
    <w:rsid w:val="00BB6DDF"/>
    <w:rsid w:val="00BB7C00"/>
    <w:rsid w:val="00BC4E8B"/>
    <w:rsid w:val="00BC6F51"/>
    <w:rsid w:val="00BE2776"/>
    <w:rsid w:val="00BE7B9C"/>
    <w:rsid w:val="00BF0F4A"/>
    <w:rsid w:val="00BF6AB1"/>
    <w:rsid w:val="00C16588"/>
    <w:rsid w:val="00C24026"/>
    <w:rsid w:val="00C36F54"/>
    <w:rsid w:val="00C45367"/>
    <w:rsid w:val="00C50C69"/>
    <w:rsid w:val="00C52251"/>
    <w:rsid w:val="00C52FD2"/>
    <w:rsid w:val="00C5601D"/>
    <w:rsid w:val="00C73C9A"/>
    <w:rsid w:val="00C767D5"/>
    <w:rsid w:val="00C943AF"/>
    <w:rsid w:val="00C9479C"/>
    <w:rsid w:val="00CA4E5C"/>
    <w:rsid w:val="00CC6AFC"/>
    <w:rsid w:val="00CE20C2"/>
    <w:rsid w:val="00CE235D"/>
    <w:rsid w:val="00CE5EBE"/>
    <w:rsid w:val="00CF66EE"/>
    <w:rsid w:val="00CF71E8"/>
    <w:rsid w:val="00D10BB3"/>
    <w:rsid w:val="00D12EF4"/>
    <w:rsid w:val="00D23B4B"/>
    <w:rsid w:val="00D254B8"/>
    <w:rsid w:val="00D26A27"/>
    <w:rsid w:val="00D555E4"/>
    <w:rsid w:val="00D65F98"/>
    <w:rsid w:val="00D6644A"/>
    <w:rsid w:val="00D728E6"/>
    <w:rsid w:val="00D749D0"/>
    <w:rsid w:val="00D77B91"/>
    <w:rsid w:val="00D80AC1"/>
    <w:rsid w:val="00D92FAB"/>
    <w:rsid w:val="00DA4C12"/>
    <w:rsid w:val="00DB62E5"/>
    <w:rsid w:val="00DC075C"/>
    <w:rsid w:val="00DC0BC9"/>
    <w:rsid w:val="00DC0D7E"/>
    <w:rsid w:val="00DC2323"/>
    <w:rsid w:val="00DD0EA8"/>
    <w:rsid w:val="00DD1E7C"/>
    <w:rsid w:val="00DD440E"/>
    <w:rsid w:val="00DD597B"/>
    <w:rsid w:val="00DD74A6"/>
    <w:rsid w:val="00DE2D94"/>
    <w:rsid w:val="00DE37FC"/>
    <w:rsid w:val="00DF5ECD"/>
    <w:rsid w:val="00E047D5"/>
    <w:rsid w:val="00E11743"/>
    <w:rsid w:val="00E12DD0"/>
    <w:rsid w:val="00E132DD"/>
    <w:rsid w:val="00E13A24"/>
    <w:rsid w:val="00E149A6"/>
    <w:rsid w:val="00E33615"/>
    <w:rsid w:val="00E33A8F"/>
    <w:rsid w:val="00E47DED"/>
    <w:rsid w:val="00E53DD3"/>
    <w:rsid w:val="00E556D8"/>
    <w:rsid w:val="00E61A0A"/>
    <w:rsid w:val="00E62056"/>
    <w:rsid w:val="00E655FC"/>
    <w:rsid w:val="00E750FA"/>
    <w:rsid w:val="00E77B70"/>
    <w:rsid w:val="00E93503"/>
    <w:rsid w:val="00EA0078"/>
    <w:rsid w:val="00EA7305"/>
    <w:rsid w:val="00EB7441"/>
    <w:rsid w:val="00EB7A60"/>
    <w:rsid w:val="00EC0B17"/>
    <w:rsid w:val="00EC2D53"/>
    <w:rsid w:val="00EC3C4A"/>
    <w:rsid w:val="00EC45DE"/>
    <w:rsid w:val="00EC6474"/>
    <w:rsid w:val="00ED53BD"/>
    <w:rsid w:val="00ED6FC1"/>
    <w:rsid w:val="00EE00BF"/>
    <w:rsid w:val="00EF0ABD"/>
    <w:rsid w:val="00EF5E05"/>
    <w:rsid w:val="00F1137B"/>
    <w:rsid w:val="00F12109"/>
    <w:rsid w:val="00F16C5F"/>
    <w:rsid w:val="00F27E38"/>
    <w:rsid w:val="00F43F10"/>
    <w:rsid w:val="00F443FE"/>
    <w:rsid w:val="00F521B6"/>
    <w:rsid w:val="00F5558A"/>
    <w:rsid w:val="00F60BF1"/>
    <w:rsid w:val="00F616BD"/>
    <w:rsid w:val="00F71260"/>
    <w:rsid w:val="00F82C02"/>
    <w:rsid w:val="00FB5454"/>
    <w:rsid w:val="00FB5AB7"/>
    <w:rsid w:val="00FB5B86"/>
    <w:rsid w:val="00FB61C4"/>
    <w:rsid w:val="00FB67EB"/>
    <w:rsid w:val="00FD12BC"/>
    <w:rsid w:val="00FD16B5"/>
    <w:rsid w:val="00FD7214"/>
    <w:rsid w:val="00FF234D"/>
    <w:rsid w:val="00FF4717"/>
    <w:rsid w:val="00FF5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B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1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952E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77B91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9A11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1C6"/>
  </w:style>
  <w:style w:type="character" w:styleId="Numeropagina">
    <w:name w:val="page number"/>
    <w:basedOn w:val="Carpredefinitoparagrafo"/>
    <w:uiPriority w:val="99"/>
    <w:semiHidden/>
    <w:unhideWhenUsed/>
    <w:rsid w:val="009A11C6"/>
  </w:style>
  <w:style w:type="table" w:styleId="Grigliatabella">
    <w:name w:val="Table Grid"/>
    <w:basedOn w:val="Tabellanormale"/>
    <w:uiPriority w:val="59"/>
    <w:rsid w:val="00033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1952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9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A11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1C6"/>
  </w:style>
  <w:style w:type="character" w:styleId="PageNumber">
    <w:name w:val="page number"/>
    <w:basedOn w:val="DefaultParagraphFont"/>
    <w:uiPriority w:val="99"/>
    <w:semiHidden/>
    <w:unhideWhenUsed/>
    <w:rsid w:val="009A11C6"/>
  </w:style>
  <w:style w:type="table" w:styleId="TableGrid">
    <w:name w:val="Table Grid"/>
    <w:basedOn w:val="TableNormal"/>
    <w:uiPriority w:val="59"/>
    <w:rsid w:val="00033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Matteucci</dc:creator>
  <cp:lastModifiedBy> </cp:lastModifiedBy>
  <cp:revision>15</cp:revision>
  <dcterms:created xsi:type="dcterms:W3CDTF">2016-04-25T10:33:00Z</dcterms:created>
  <dcterms:modified xsi:type="dcterms:W3CDTF">2016-04-26T16:32:00Z</dcterms:modified>
</cp:coreProperties>
</file>